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13A2" w14:textId="7E0279F4" w:rsidR="00233354" w:rsidRPr="000425AD" w:rsidRDefault="00233354" w:rsidP="00233354">
      <w:pPr>
        <w:jc w:val="center"/>
        <w:rPr>
          <w:rFonts w:ascii="Calibri" w:hAnsi="Calibri" w:cs="Calibri"/>
          <w:b/>
          <w:sz w:val="24"/>
          <w:szCs w:val="24"/>
        </w:rPr>
      </w:pPr>
      <w:r w:rsidRPr="000425AD">
        <w:rPr>
          <w:rFonts w:ascii="Calibri" w:hAnsi="Calibri" w:cs="Calibri"/>
          <w:b/>
          <w:sz w:val="24"/>
          <w:szCs w:val="24"/>
        </w:rPr>
        <w:t>INFORME TÉCNICO</w:t>
      </w:r>
    </w:p>
    <w:p w14:paraId="400D840C" w14:textId="66366EB7" w:rsidR="00A247E7" w:rsidRPr="000425AD" w:rsidRDefault="00A247E7" w:rsidP="00233354">
      <w:pPr>
        <w:jc w:val="center"/>
        <w:rPr>
          <w:rFonts w:ascii="Calibri" w:hAnsi="Calibri" w:cs="Calibri"/>
          <w:b/>
          <w:sz w:val="24"/>
          <w:szCs w:val="24"/>
        </w:rPr>
      </w:pPr>
      <w:r w:rsidRPr="000425AD">
        <w:rPr>
          <w:rFonts w:ascii="Calibri" w:hAnsi="Calibri" w:cs="Calibri"/>
          <w:b/>
          <w:sz w:val="24"/>
          <w:szCs w:val="24"/>
        </w:rPr>
        <w:t>REGIMEN ESPECIAL</w:t>
      </w:r>
    </w:p>
    <w:p w14:paraId="1A312537" w14:textId="69B82ACE" w:rsidR="00233354" w:rsidRPr="000425AD" w:rsidRDefault="00233354" w:rsidP="00233354">
      <w:pPr>
        <w:jc w:val="center"/>
        <w:rPr>
          <w:rFonts w:ascii="Calibri" w:hAnsi="Calibri" w:cs="Calibri"/>
          <w:b/>
          <w:sz w:val="24"/>
          <w:szCs w:val="24"/>
        </w:rPr>
      </w:pPr>
      <w:r w:rsidRPr="000425AD">
        <w:rPr>
          <w:rFonts w:ascii="Calibri" w:hAnsi="Calibri" w:cs="Calibri"/>
          <w:b/>
          <w:sz w:val="24"/>
          <w:szCs w:val="24"/>
          <w:highlight w:val="green"/>
        </w:rPr>
        <w:t>OBJETO DE CONTRATACI</w:t>
      </w:r>
      <w:r w:rsidR="000425AD" w:rsidRPr="000425AD">
        <w:rPr>
          <w:rFonts w:ascii="Calibri" w:hAnsi="Calibri" w:cs="Calibri"/>
          <w:b/>
          <w:sz w:val="24"/>
          <w:szCs w:val="24"/>
          <w:highlight w:val="green"/>
        </w:rPr>
        <w:t>Ó</w:t>
      </w:r>
      <w:r w:rsidRPr="000425AD">
        <w:rPr>
          <w:rFonts w:ascii="Calibri" w:hAnsi="Calibri" w:cs="Calibri"/>
          <w:b/>
          <w:sz w:val="24"/>
          <w:szCs w:val="24"/>
          <w:highlight w:val="green"/>
        </w:rPr>
        <w:t>N</w:t>
      </w:r>
    </w:p>
    <w:p w14:paraId="6A6D7B7B" w14:textId="77777777" w:rsidR="00233354" w:rsidRPr="000425AD" w:rsidRDefault="00233354" w:rsidP="00233354">
      <w:pPr>
        <w:adjustRightInd w:val="0"/>
        <w:rPr>
          <w:rFonts w:ascii="Calibri" w:hAnsi="Calibri" w:cs="Calibri"/>
          <w:b/>
          <w:bCs/>
          <w:color w:val="A14343"/>
          <w:sz w:val="24"/>
          <w:szCs w:val="24"/>
        </w:rPr>
      </w:pPr>
    </w:p>
    <w:p w14:paraId="052708FC" w14:textId="77777777" w:rsidR="00233354" w:rsidRPr="000425AD" w:rsidRDefault="00233354" w:rsidP="00233354">
      <w:pPr>
        <w:adjustRightInd w:val="0"/>
        <w:jc w:val="both"/>
        <w:rPr>
          <w:rFonts w:ascii="Calibri" w:hAnsi="Calibri" w:cs="Calibri"/>
          <w:color w:val="000000"/>
          <w:sz w:val="24"/>
          <w:szCs w:val="24"/>
          <w:highlight w:val="yellow"/>
        </w:rPr>
      </w:pPr>
      <w:r w:rsidRPr="000425AD">
        <w:rPr>
          <w:rFonts w:ascii="Calibri" w:hAnsi="Calibri" w:cs="Calibri"/>
          <w:b/>
          <w:bCs/>
          <w:color w:val="A14343"/>
          <w:sz w:val="24"/>
          <w:szCs w:val="24"/>
          <w:highlight w:val="yellow"/>
        </w:rPr>
        <w:t>Art. 196</w:t>
      </w:r>
      <w:r w:rsidRPr="000425AD">
        <w:rPr>
          <w:rFonts w:ascii="Calibri" w:hAnsi="Calibri" w:cs="Calibri"/>
          <w:color w:val="000000"/>
          <w:sz w:val="24"/>
          <w:szCs w:val="24"/>
          <w:highlight w:val="yellow"/>
        </w:rPr>
        <w:t>.- Contratación de repuestos o accesorios.- Las contrataciones de repuestos o accesorios requeridos por las entidades consideradas en el ámbito de la Ley Orgánica del Sistema Nacional de Contratación Pública, para el mantenimiento, reparación y/o repotenciamiento de equipos y maquinarias de su propiedad, entendiendo como tales a dispositivos, aparatos, naves, mecanismos, máquinas, componentes, unidades, conjuntos, módulos, sistemas, entre otros, que puede incluir el servicio de instalación, soporte técnico y mantenimiento post venta, siempre que los mismos no se encuentren incluidos en el Catálogo Electrónico del Portal COMPRASPÚBLICAS, se realizarán conforme el siguiente procedimiento:</w:t>
      </w:r>
    </w:p>
    <w:p w14:paraId="45906338" w14:textId="77777777" w:rsidR="00233354" w:rsidRPr="000425AD" w:rsidRDefault="00233354" w:rsidP="00233354">
      <w:pPr>
        <w:adjustRightInd w:val="0"/>
        <w:jc w:val="both"/>
        <w:rPr>
          <w:rFonts w:ascii="Calibri" w:hAnsi="Calibri" w:cs="Calibri"/>
          <w:b/>
          <w:bCs/>
          <w:color w:val="A14343"/>
          <w:sz w:val="24"/>
          <w:szCs w:val="24"/>
          <w:highlight w:val="yellow"/>
        </w:rPr>
      </w:pPr>
    </w:p>
    <w:p w14:paraId="4F3B339C" w14:textId="77777777" w:rsidR="00233354" w:rsidRPr="000425AD" w:rsidRDefault="00233354" w:rsidP="00233354">
      <w:pPr>
        <w:adjustRightInd w:val="0"/>
        <w:jc w:val="both"/>
        <w:rPr>
          <w:rFonts w:ascii="Calibri" w:hAnsi="Calibri" w:cs="Calibri"/>
          <w:color w:val="000000"/>
          <w:sz w:val="24"/>
          <w:szCs w:val="24"/>
          <w:highlight w:val="yellow"/>
        </w:rPr>
      </w:pPr>
      <w:r w:rsidRPr="000425AD">
        <w:rPr>
          <w:rFonts w:ascii="Calibri" w:hAnsi="Calibri" w:cs="Calibri"/>
          <w:b/>
          <w:bCs/>
          <w:color w:val="A14343"/>
          <w:sz w:val="24"/>
          <w:szCs w:val="24"/>
          <w:highlight w:val="yellow"/>
        </w:rPr>
        <w:t>Art. 197</w:t>
      </w:r>
      <w:r w:rsidRPr="000425AD">
        <w:rPr>
          <w:rFonts w:ascii="Calibri" w:hAnsi="Calibri" w:cs="Calibri"/>
          <w:color w:val="000000"/>
          <w:sz w:val="24"/>
          <w:szCs w:val="24"/>
          <w:highlight w:val="yellow"/>
        </w:rPr>
        <w:t>.- Proveedor único.- Se observará el mismo procedimiento establecido para la adquisición de repuestos y accesorios en los siguientes casos:</w:t>
      </w:r>
    </w:p>
    <w:p w14:paraId="2D37C077" w14:textId="77777777" w:rsidR="00233354" w:rsidRPr="000425AD" w:rsidRDefault="00233354" w:rsidP="00233354">
      <w:pPr>
        <w:adjustRightInd w:val="0"/>
        <w:jc w:val="both"/>
        <w:rPr>
          <w:rFonts w:ascii="Calibri" w:hAnsi="Calibri" w:cs="Calibri"/>
          <w:sz w:val="24"/>
          <w:szCs w:val="24"/>
          <w:highlight w:val="yellow"/>
        </w:rPr>
      </w:pPr>
      <w:r w:rsidRPr="000425AD">
        <w:rPr>
          <w:rFonts w:ascii="Calibri" w:hAnsi="Calibri" w:cs="Calibri"/>
          <w:sz w:val="24"/>
          <w:szCs w:val="24"/>
          <w:highlight w:val="yellow"/>
        </w:rPr>
        <w:t>1. Tengan un proveedor único;</w:t>
      </w:r>
    </w:p>
    <w:p w14:paraId="4EDF5212" w14:textId="77777777" w:rsidR="00233354" w:rsidRPr="000425AD" w:rsidRDefault="00233354" w:rsidP="00233354">
      <w:pPr>
        <w:adjustRightInd w:val="0"/>
        <w:jc w:val="both"/>
        <w:rPr>
          <w:rFonts w:ascii="Calibri" w:hAnsi="Calibri" w:cs="Calibri"/>
          <w:sz w:val="24"/>
          <w:szCs w:val="24"/>
          <w:highlight w:val="yellow"/>
        </w:rPr>
      </w:pPr>
      <w:r w:rsidRPr="000425AD">
        <w:rPr>
          <w:rFonts w:ascii="Calibri" w:hAnsi="Calibri" w:cs="Calibri"/>
          <w:sz w:val="24"/>
          <w:szCs w:val="24"/>
          <w:highlight w:val="yellow"/>
        </w:rPr>
        <w:t>2. Desarrollo o mejora de tecnologías ya existentes en la entidad contratante; y,</w:t>
      </w:r>
    </w:p>
    <w:p w14:paraId="685C6942" w14:textId="77777777" w:rsidR="00233354" w:rsidRPr="000425AD" w:rsidRDefault="00233354" w:rsidP="00233354">
      <w:pPr>
        <w:adjustRightInd w:val="0"/>
        <w:jc w:val="both"/>
        <w:rPr>
          <w:rFonts w:ascii="Calibri" w:hAnsi="Calibri" w:cs="Calibri"/>
          <w:sz w:val="24"/>
          <w:szCs w:val="24"/>
          <w:highlight w:val="yellow"/>
        </w:rPr>
      </w:pPr>
      <w:r w:rsidRPr="000425AD">
        <w:rPr>
          <w:rFonts w:ascii="Calibri" w:hAnsi="Calibri" w:cs="Calibri"/>
          <w:sz w:val="24"/>
          <w:szCs w:val="24"/>
          <w:highlight w:val="yellow"/>
        </w:rPr>
        <w:t>3. Para la utilización de patentes o marcas exclusivas o tecnologías que no admitan otras alternativas técnicas.</w:t>
      </w:r>
    </w:p>
    <w:p w14:paraId="3C3EF852" w14:textId="77777777" w:rsidR="00233354" w:rsidRPr="000425AD" w:rsidRDefault="00233354" w:rsidP="00233354">
      <w:pPr>
        <w:adjustRightInd w:val="0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56C9387B" w14:textId="77777777" w:rsidR="00233354" w:rsidRPr="000425AD" w:rsidRDefault="00233354" w:rsidP="00233354">
      <w:pPr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0425AD">
        <w:rPr>
          <w:rFonts w:ascii="Calibri" w:hAnsi="Calibri" w:cs="Calibri"/>
          <w:sz w:val="24"/>
          <w:szCs w:val="24"/>
          <w:highlight w:val="yellow"/>
        </w:rPr>
        <w:t xml:space="preserve">Para acogerse a este procedimiento, </w:t>
      </w:r>
      <w:r w:rsidRPr="000425AD">
        <w:rPr>
          <w:rFonts w:ascii="Calibri" w:hAnsi="Calibri" w:cs="Calibri"/>
          <w:b/>
          <w:sz w:val="24"/>
          <w:szCs w:val="24"/>
          <w:highlight w:val="yellow"/>
        </w:rPr>
        <w:t>la entidad contratante deberá contar con el informe técnico que motive las características</w:t>
      </w:r>
      <w:r w:rsidRPr="000425AD">
        <w:rPr>
          <w:rFonts w:ascii="Calibri" w:hAnsi="Calibri" w:cs="Calibri"/>
          <w:sz w:val="24"/>
          <w:szCs w:val="24"/>
          <w:highlight w:val="yellow"/>
        </w:rPr>
        <w:t xml:space="preserve"> del bien o servicio.</w:t>
      </w:r>
    </w:p>
    <w:p w14:paraId="0088A699" w14:textId="77777777" w:rsidR="00233354" w:rsidRPr="000425AD" w:rsidRDefault="00233354" w:rsidP="00233354">
      <w:pPr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</w:pPr>
    </w:p>
    <w:p w14:paraId="156BDBE1" w14:textId="77777777" w:rsidR="00233354" w:rsidRPr="000425AD" w:rsidRDefault="00233354" w:rsidP="00233354">
      <w:pPr>
        <w:pStyle w:val="Prrafodelista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0425AD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>Introducción.</w:t>
      </w:r>
      <w:r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 </w:t>
      </w:r>
    </w:p>
    <w:p w14:paraId="65DF053A" w14:textId="77777777" w:rsidR="00233354" w:rsidRPr="000425AD" w:rsidRDefault="00233354" w:rsidP="00233354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14:paraId="37D87A25" w14:textId="2287670C" w:rsidR="00233354" w:rsidRPr="000425AD" w:rsidRDefault="00233354" w:rsidP="00233354">
      <w:pPr>
        <w:jc w:val="both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En este apartado se deberá informar </w:t>
      </w:r>
      <w:r w:rsidR="000425AD"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los antecedentes </w:t>
      </w:r>
      <w:r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respecto del bien o servicio objeto de la contratación, por ejemplo, los siguientes puntos:</w:t>
      </w:r>
    </w:p>
    <w:p w14:paraId="06D2A72D" w14:textId="77777777" w:rsidR="00233354" w:rsidRPr="000425AD" w:rsidRDefault="00233354" w:rsidP="00233354">
      <w:pPr>
        <w:pStyle w:val="Prrafodelista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Fecha de adquisición, contrato u orden de compra de la adquisición</w:t>
      </w:r>
    </w:p>
    <w:p w14:paraId="5A6412A2" w14:textId="54C2A416" w:rsidR="00233354" w:rsidRPr="000425AD" w:rsidRDefault="00233354" w:rsidP="00233354">
      <w:pPr>
        <w:pStyle w:val="Prrafodelista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Características técnicas del bien o servici</w:t>
      </w:r>
      <w:r w:rsidR="00E64FFC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o</w:t>
      </w:r>
    </w:p>
    <w:p w14:paraId="4C2BADE9" w14:textId="77777777" w:rsidR="00233354" w:rsidRPr="000425AD" w:rsidRDefault="00233354" w:rsidP="00233354">
      <w:pPr>
        <w:pStyle w:val="Prrafodelista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Contratos periódicos de mantenimiento</w:t>
      </w:r>
    </w:p>
    <w:p w14:paraId="42BBB469" w14:textId="707AE64C" w:rsidR="00233354" w:rsidRDefault="00233354" w:rsidP="00233354">
      <w:pPr>
        <w:pStyle w:val="Prrafodelista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Mantenimientos por garantía técnica</w:t>
      </w:r>
    </w:p>
    <w:p w14:paraId="35E1E872" w14:textId="7183100F" w:rsidR="00E942A8" w:rsidRPr="000425AD" w:rsidRDefault="00E942A8" w:rsidP="00233354">
      <w:pPr>
        <w:pStyle w:val="Prrafodelista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otros</w:t>
      </w:r>
    </w:p>
    <w:p w14:paraId="36050825" w14:textId="77777777" w:rsidR="00233354" w:rsidRPr="000425AD" w:rsidRDefault="00233354" w:rsidP="00233354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14:paraId="7A1651C6" w14:textId="77777777" w:rsidR="00233354" w:rsidRPr="000425AD" w:rsidRDefault="00233354" w:rsidP="00233354">
      <w:pPr>
        <w:pStyle w:val="Prrafodelista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0425AD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>Desarrollo técnico.</w:t>
      </w:r>
      <w:r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 </w:t>
      </w:r>
    </w:p>
    <w:p w14:paraId="454C0D12" w14:textId="77777777" w:rsidR="00233354" w:rsidRPr="000425AD" w:rsidRDefault="00233354" w:rsidP="00233354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14:paraId="119E33FF" w14:textId="5E5D4998" w:rsidR="00233354" w:rsidRPr="000425AD" w:rsidRDefault="00233354" w:rsidP="00233354">
      <w:pPr>
        <w:jc w:val="both"/>
        <w:rPr>
          <w:rFonts w:ascii="Calibri" w:hAnsi="Calibri" w:cs="Calibri"/>
          <w:sz w:val="24"/>
          <w:szCs w:val="24"/>
        </w:rPr>
      </w:pPr>
      <w:r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Establecer</w:t>
      </w:r>
      <w:r w:rsidR="000425AD"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la situación actual</w:t>
      </w:r>
      <w:r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  <w:r w:rsidR="000425AD"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de </w:t>
      </w:r>
      <w:r w:rsidRPr="000425A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los temas técnicos que j</w:t>
      </w:r>
      <w:r w:rsidRPr="000425AD">
        <w:rPr>
          <w:rFonts w:ascii="Calibri" w:hAnsi="Calibri" w:cs="Calibri"/>
          <w:sz w:val="24"/>
          <w:szCs w:val="24"/>
        </w:rPr>
        <w:t>ustifiquen la necesidad de adquirir específicamente los bienes/servicios a contratar, ya sea por razones de funcionalidad, tecnología, garantía técnica, compatibilidad u otra explicación.</w:t>
      </w:r>
    </w:p>
    <w:p w14:paraId="7D3D89E9" w14:textId="77777777" w:rsidR="00233354" w:rsidRPr="000425AD" w:rsidRDefault="00233354" w:rsidP="00233354">
      <w:pPr>
        <w:jc w:val="both"/>
        <w:rPr>
          <w:rFonts w:ascii="Calibri" w:hAnsi="Calibri" w:cs="Calibri"/>
          <w:sz w:val="24"/>
          <w:szCs w:val="24"/>
        </w:rPr>
      </w:pPr>
    </w:p>
    <w:p w14:paraId="3CE0AC67" w14:textId="77777777" w:rsidR="00233354" w:rsidRPr="000425AD" w:rsidRDefault="00233354" w:rsidP="00233354">
      <w:pPr>
        <w:jc w:val="both"/>
        <w:rPr>
          <w:rFonts w:ascii="Calibri" w:hAnsi="Calibri" w:cs="Calibri"/>
          <w:sz w:val="24"/>
          <w:szCs w:val="24"/>
        </w:rPr>
      </w:pPr>
      <w:r w:rsidRPr="000425AD">
        <w:rPr>
          <w:rFonts w:ascii="Calibri" w:hAnsi="Calibri" w:cs="Calibri"/>
          <w:sz w:val="24"/>
          <w:szCs w:val="24"/>
        </w:rPr>
        <w:t>Este apartado se complementa con el certificado vigente de:</w:t>
      </w:r>
    </w:p>
    <w:p w14:paraId="1242AF88" w14:textId="77777777" w:rsidR="00233354" w:rsidRPr="000425AD" w:rsidRDefault="00233354" w:rsidP="00233354">
      <w:pPr>
        <w:pStyle w:val="Prrafodelista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Calibri" w:hAnsi="Calibri" w:cs="Calibri"/>
          <w:sz w:val="24"/>
          <w:szCs w:val="24"/>
        </w:rPr>
      </w:pPr>
      <w:r w:rsidRPr="000425AD">
        <w:rPr>
          <w:rFonts w:ascii="Calibri" w:hAnsi="Calibri" w:cs="Calibri"/>
          <w:sz w:val="24"/>
          <w:szCs w:val="24"/>
        </w:rPr>
        <w:t>proveedor único en el mercado</w:t>
      </w:r>
    </w:p>
    <w:p w14:paraId="2354AC28" w14:textId="77777777" w:rsidR="00233354" w:rsidRPr="000425AD" w:rsidRDefault="00233354" w:rsidP="00233354">
      <w:pPr>
        <w:pStyle w:val="Prrafodelista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Calibri" w:hAnsi="Calibri" w:cs="Calibri"/>
          <w:sz w:val="24"/>
          <w:szCs w:val="24"/>
        </w:rPr>
      </w:pPr>
      <w:r w:rsidRPr="000425AD">
        <w:rPr>
          <w:rFonts w:ascii="Calibri" w:hAnsi="Calibri" w:cs="Calibri"/>
          <w:sz w:val="24"/>
          <w:szCs w:val="24"/>
        </w:rPr>
        <w:t xml:space="preserve">productor </w:t>
      </w:r>
    </w:p>
    <w:p w14:paraId="025D3368" w14:textId="77777777" w:rsidR="00233354" w:rsidRPr="000425AD" w:rsidRDefault="00233354" w:rsidP="00233354">
      <w:pPr>
        <w:pStyle w:val="Prrafodelista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Calibri" w:hAnsi="Calibri" w:cs="Calibri"/>
          <w:sz w:val="24"/>
          <w:szCs w:val="24"/>
        </w:rPr>
      </w:pPr>
      <w:r w:rsidRPr="000425AD">
        <w:rPr>
          <w:rFonts w:ascii="Calibri" w:hAnsi="Calibri" w:cs="Calibri"/>
          <w:sz w:val="24"/>
          <w:szCs w:val="24"/>
        </w:rPr>
        <w:t>distribuidor autorizado</w:t>
      </w:r>
    </w:p>
    <w:p w14:paraId="4C89CB16" w14:textId="77777777" w:rsidR="00233354" w:rsidRPr="000425AD" w:rsidRDefault="00233354" w:rsidP="00233354">
      <w:pPr>
        <w:pStyle w:val="Prrafodelista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Calibri" w:hAnsi="Calibri" w:cs="Calibri"/>
          <w:sz w:val="24"/>
          <w:szCs w:val="24"/>
        </w:rPr>
      </w:pPr>
      <w:r w:rsidRPr="000425AD">
        <w:rPr>
          <w:rFonts w:ascii="Calibri" w:hAnsi="Calibri" w:cs="Calibri"/>
          <w:sz w:val="24"/>
          <w:szCs w:val="24"/>
        </w:rPr>
        <w:t>distribuidor único en el mercado</w:t>
      </w:r>
    </w:p>
    <w:p w14:paraId="0EFA6D03" w14:textId="5B67DB87" w:rsidR="00E942A8" w:rsidRDefault="00E942A8" w:rsidP="00233354">
      <w:pPr>
        <w:pStyle w:val="Prrafodelista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certificado de exclusividad</w:t>
      </w:r>
    </w:p>
    <w:p w14:paraId="5D40EE93" w14:textId="2167321E" w:rsidR="00233354" w:rsidRPr="000425AD" w:rsidRDefault="00233354" w:rsidP="00233354">
      <w:pPr>
        <w:pStyle w:val="Prrafodelista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Calibri" w:hAnsi="Calibri" w:cs="Calibri"/>
          <w:sz w:val="24"/>
          <w:szCs w:val="24"/>
        </w:rPr>
      </w:pPr>
      <w:r w:rsidRPr="000425AD">
        <w:rPr>
          <w:rFonts w:ascii="Calibri" w:hAnsi="Calibri" w:cs="Calibri"/>
          <w:sz w:val="24"/>
          <w:szCs w:val="24"/>
        </w:rPr>
        <w:t>certificado de propiedad intelectual - IEPI</w:t>
      </w:r>
    </w:p>
    <w:p w14:paraId="1F0D573E" w14:textId="7F13E2F0" w:rsidR="00233354" w:rsidRPr="000425AD" w:rsidRDefault="00233354" w:rsidP="00233354">
      <w:pPr>
        <w:pStyle w:val="Prrafodelista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Calibri" w:hAnsi="Calibri" w:cs="Calibri"/>
          <w:sz w:val="24"/>
          <w:szCs w:val="24"/>
        </w:rPr>
      </w:pPr>
      <w:r w:rsidRPr="000425AD">
        <w:rPr>
          <w:rFonts w:ascii="Calibri" w:hAnsi="Calibri" w:cs="Calibri"/>
          <w:sz w:val="24"/>
          <w:szCs w:val="24"/>
        </w:rPr>
        <w:t>otro</w:t>
      </w:r>
      <w:r w:rsidR="000425AD" w:rsidRPr="000425AD">
        <w:rPr>
          <w:rFonts w:ascii="Calibri" w:hAnsi="Calibri" w:cs="Calibri"/>
          <w:sz w:val="24"/>
          <w:szCs w:val="24"/>
        </w:rPr>
        <w:t>s</w:t>
      </w:r>
    </w:p>
    <w:p w14:paraId="5DD8B732" w14:textId="77777777" w:rsidR="00233354" w:rsidRPr="000425AD" w:rsidRDefault="00233354" w:rsidP="00233354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14:paraId="5DF8D28D" w14:textId="77777777" w:rsidR="00233354" w:rsidRPr="000425AD" w:rsidRDefault="00233354" w:rsidP="00233354">
      <w:pPr>
        <w:pStyle w:val="Prrafodelista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</w:pPr>
      <w:r w:rsidRPr="000425AD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 xml:space="preserve">Conclusiones </w:t>
      </w:r>
    </w:p>
    <w:p w14:paraId="2DB25FD0" w14:textId="77777777" w:rsidR="00233354" w:rsidRPr="000425AD" w:rsidRDefault="00233354" w:rsidP="00233354">
      <w:pPr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2F127A51" w14:textId="77777777" w:rsidR="00233354" w:rsidRPr="000425AD" w:rsidRDefault="00233354" w:rsidP="00233354">
      <w:pPr>
        <w:rPr>
          <w:rFonts w:asciiTheme="minorHAnsi" w:hAnsiTheme="minorHAnsi" w:cstheme="minorHAnsi"/>
          <w:bCs/>
          <w:color w:val="202124"/>
          <w:sz w:val="24"/>
          <w:szCs w:val="24"/>
          <w:shd w:val="clear" w:color="auto" w:fill="FFFFFF"/>
        </w:rPr>
      </w:pPr>
      <w:r w:rsidRPr="000425AD">
        <w:rPr>
          <w:rFonts w:asciiTheme="minorHAnsi" w:hAnsiTheme="minorHAnsi" w:cstheme="minorHAnsi"/>
          <w:bCs/>
          <w:color w:val="202124"/>
          <w:sz w:val="24"/>
          <w:szCs w:val="24"/>
          <w:shd w:val="clear" w:color="auto" w:fill="FFFFFF"/>
        </w:rPr>
        <w:t>Enumerar todas las conclusiones respecto del informe y la revisión técnica efectuada al bien o servicio</w:t>
      </w:r>
    </w:p>
    <w:p w14:paraId="72EB4166" w14:textId="77777777" w:rsidR="00233354" w:rsidRPr="000425AD" w:rsidRDefault="00233354" w:rsidP="00233354">
      <w:pPr>
        <w:rPr>
          <w:rFonts w:asciiTheme="minorHAnsi" w:hAnsiTheme="minorHAnsi" w:cstheme="minorHAnsi"/>
          <w:bCs/>
          <w:color w:val="202124"/>
          <w:sz w:val="24"/>
          <w:szCs w:val="24"/>
          <w:shd w:val="clear" w:color="auto" w:fill="FFFFFF"/>
        </w:rPr>
      </w:pPr>
    </w:p>
    <w:p w14:paraId="4638ED4D" w14:textId="77777777" w:rsidR="00233354" w:rsidRPr="000425AD" w:rsidRDefault="00233354" w:rsidP="00233354">
      <w:pPr>
        <w:pStyle w:val="Prrafodelista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0425AD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Recomendaciones</w:t>
      </w:r>
    </w:p>
    <w:p w14:paraId="10F47792" w14:textId="77777777" w:rsidR="00233354" w:rsidRPr="000425AD" w:rsidRDefault="00233354" w:rsidP="00233354">
      <w:pPr>
        <w:rPr>
          <w:rFonts w:asciiTheme="minorHAnsi" w:hAnsiTheme="minorHAnsi" w:cstheme="minorHAnsi"/>
          <w:sz w:val="24"/>
          <w:szCs w:val="24"/>
        </w:rPr>
      </w:pPr>
    </w:p>
    <w:p w14:paraId="0D9BD24A" w14:textId="77777777" w:rsidR="00233354" w:rsidRPr="000425AD" w:rsidRDefault="00233354" w:rsidP="00233354">
      <w:pPr>
        <w:jc w:val="both"/>
        <w:rPr>
          <w:rFonts w:asciiTheme="minorHAnsi" w:hAnsiTheme="minorHAnsi" w:cstheme="minorHAnsi"/>
          <w:sz w:val="24"/>
          <w:szCs w:val="24"/>
        </w:rPr>
      </w:pPr>
      <w:r w:rsidRPr="000425AD">
        <w:rPr>
          <w:rFonts w:asciiTheme="minorHAnsi" w:hAnsiTheme="minorHAnsi" w:cstheme="minorHAnsi"/>
          <w:sz w:val="24"/>
          <w:szCs w:val="24"/>
        </w:rPr>
        <w:t>Considerando que la</w:t>
      </w:r>
      <w:r w:rsidRPr="000425AD">
        <w:rPr>
          <w:rFonts w:asciiTheme="minorHAnsi" w:hAnsiTheme="minorHAnsi" w:cstheme="minorHAnsi"/>
          <w:b/>
          <w:sz w:val="24"/>
          <w:szCs w:val="24"/>
        </w:rPr>
        <w:t xml:space="preserve"> “</w:t>
      </w:r>
      <w:r w:rsidRPr="000425AD">
        <w:rPr>
          <w:rFonts w:asciiTheme="minorHAnsi" w:hAnsiTheme="minorHAnsi" w:cstheme="minorHAnsi"/>
          <w:sz w:val="24"/>
          <w:szCs w:val="24"/>
          <w:highlight w:val="green"/>
        </w:rPr>
        <w:t>OBJETO DE CONTRATACION</w:t>
      </w:r>
      <w:r w:rsidRPr="000425AD">
        <w:rPr>
          <w:rFonts w:asciiTheme="minorHAnsi" w:hAnsiTheme="minorHAnsi" w:cstheme="minorHAnsi"/>
          <w:sz w:val="24"/>
          <w:szCs w:val="24"/>
        </w:rPr>
        <w:t>” es de vital importancia para la “</w:t>
      </w:r>
      <w:r w:rsidRPr="000425AD">
        <w:rPr>
          <w:rFonts w:asciiTheme="minorHAnsi" w:hAnsiTheme="minorHAnsi" w:cstheme="minorHAnsi"/>
          <w:sz w:val="24"/>
          <w:szCs w:val="24"/>
          <w:highlight w:val="green"/>
        </w:rPr>
        <w:t>UNIDAD REQUIRENTE</w:t>
      </w:r>
      <w:r w:rsidRPr="000425AD">
        <w:rPr>
          <w:rFonts w:asciiTheme="minorHAnsi" w:hAnsiTheme="minorHAnsi" w:cstheme="minorHAnsi"/>
          <w:sz w:val="24"/>
          <w:szCs w:val="24"/>
        </w:rPr>
        <w:t>” y el proveedor</w:t>
      </w:r>
      <w:r w:rsidRPr="000425AD">
        <w:rPr>
          <w:rFonts w:asciiTheme="minorHAnsi" w:hAnsiTheme="minorHAnsi" w:cstheme="minorHAnsi"/>
          <w:sz w:val="24"/>
          <w:szCs w:val="24"/>
          <w:highlight w:val="green"/>
        </w:rPr>
        <w:t xml:space="preserve"> nombre del proveedor con RUC XXXXXXXXX </w:t>
      </w:r>
      <w:r w:rsidRPr="000425AD">
        <w:rPr>
          <w:rFonts w:asciiTheme="minorHAnsi" w:hAnsiTheme="minorHAnsi" w:cstheme="minorHAnsi"/>
          <w:sz w:val="24"/>
          <w:szCs w:val="24"/>
        </w:rPr>
        <w:t>cuenta con el “</w:t>
      </w:r>
      <w:r w:rsidRPr="000425AD">
        <w:rPr>
          <w:rFonts w:asciiTheme="minorHAnsi" w:hAnsiTheme="minorHAnsi" w:cstheme="minorHAnsi"/>
          <w:sz w:val="24"/>
          <w:szCs w:val="24"/>
          <w:highlight w:val="green"/>
        </w:rPr>
        <w:t>DOCUMENTO DE SUSTENTO</w:t>
      </w:r>
      <w:r w:rsidRPr="000425AD">
        <w:rPr>
          <w:rFonts w:asciiTheme="minorHAnsi" w:hAnsiTheme="minorHAnsi" w:cstheme="minorHAnsi"/>
          <w:sz w:val="24"/>
          <w:szCs w:val="24"/>
        </w:rPr>
        <w:t>”, se recomienda contratar el proceso mediante régimen especial.</w:t>
      </w:r>
    </w:p>
    <w:p w14:paraId="4101652C" w14:textId="77777777" w:rsidR="00047F98" w:rsidRPr="000425AD" w:rsidRDefault="00047F98" w:rsidP="00902C80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5D0FDB4" w14:textId="33131A95" w:rsidR="00047F98" w:rsidRPr="000425AD" w:rsidRDefault="00047F98" w:rsidP="00902C80">
      <w:pPr>
        <w:pStyle w:val="Textoindependiente"/>
        <w:ind w:left="119" w:right="2516"/>
        <w:rPr>
          <w:rFonts w:asciiTheme="minorHAnsi" w:hAnsiTheme="minorHAnsi" w:cstheme="minorHAnsi"/>
          <w:spacing w:val="-47"/>
          <w:sz w:val="24"/>
          <w:szCs w:val="24"/>
        </w:rPr>
      </w:pPr>
    </w:p>
    <w:p w14:paraId="7F16B3CB" w14:textId="77777777" w:rsidR="00652137" w:rsidRPr="000425AD" w:rsidRDefault="00652137" w:rsidP="00902C80">
      <w:pPr>
        <w:pStyle w:val="Textoindependiente"/>
        <w:ind w:right="3449"/>
        <w:rPr>
          <w:rFonts w:asciiTheme="minorHAnsi" w:hAnsiTheme="minorHAnsi" w:cstheme="minorHAnsi"/>
          <w:b/>
          <w:sz w:val="24"/>
          <w:szCs w:val="24"/>
        </w:rPr>
      </w:pPr>
      <w:r w:rsidRPr="000425AD">
        <w:rPr>
          <w:rFonts w:asciiTheme="minorHAnsi" w:hAnsiTheme="minorHAnsi" w:cstheme="minorHAnsi"/>
          <w:b/>
          <w:sz w:val="24"/>
          <w:szCs w:val="24"/>
        </w:rPr>
        <w:t>Atentamente,</w:t>
      </w:r>
    </w:p>
    <w:p w14:paraId="0209D678" w14:textId="77777777" w:rsidR="00902C80" w:rsidRPr="000425AD" w:rsidRDefault="00652137" w:rsidP="00902C80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425A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045EA50" w14:textId="323B16DF" w:rsidR="00902C80" w:rsidRPr="000425AD" w:rsidRDefault="00902C80" w:rsidP="00902C80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E933CB" w14:textId="77777777" w:rsidR="002A728B" w:rsidRPr="000425AD" w:rsidRDefault="002A728B" w:rsidP="00902C80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5E0598B" w14:textId="00922D86" w:rsidR="00902C80" w:rsidRPr="000425AD" w:rsidRDefault="00902C80" w:rsidP="00902C80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425AD">
        <w:rPr>
          <w:rFonts w:asciiTheme="minorHAnsi" w:hAnsiTheme="minorHAnsi" w:cstheme="minorHAnsi"/>
          <w:sz w:val="24"/>
          <w:szCs w:val="24"/>
        </w:rPr>
        <w:t xml:space="preserve">Nombre </w:t>
      </w:r>
    </w:p>
    <w:p w14:paraId="74CE8063" w14:textId="30AEC2FB" w:rsidR="00902C80" w:rsidRPr="000425AD" w:rsidRDefault="00902C80" w:rsidP="00902C80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425AD">
        <w:rPr>
          <w:rFonts w:asciiTheme="minorHAnsi" w:hAnsiTheme="minorHAnsi" w:cstheme="minorHAnsi"/>
          <w:sz w:val="24"/>
          <w:szCs w:val="24"/>
        </w:rPr>
        <w:t xml:space="preserve">Cargo </w:t>
      </w:r>
    </w:p>
    <w:p w14:paraId="3B7AD394" w14:textId="2522967A" w:rsidR="00902C80" w:rsidRPr="000425AD" w:rsidRDefault="00902C80" w:rsidP="00902C80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425AD">
        <w:rPr>
          <w:rFonts w:asciiTheme="minorHAnsi" w:hAnsiTheme="minorHAnsi" w:cstheme="minorHAnsi"/>
          <w:sz w:val="24"/>
          <w:szCs w:val="24"/>
        </w:rPr>
        <w:t>de la máxima autoridad del área requirente</w:t>
      </w:r>
    </w:p>
    <w:p w14:paraId="3AF388B5" w14:textId="2319C0A4" w:rsidR="008E288F" w:rsidRDefault="008E288F" w:rsidP="00902C80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2E001A50" w14:textId="3C734EDD" w:rsidR="00E942A8" w:rsidRDefault="00E942A8" w:rsidP="00902C80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Anexo:</w:t>
      </w:r>
    </w:p>
    <w:p w14:paraId="2EA54BA7" w14:textId="4A915E00" w:rsidR="00E942A8" w:rsidRPr="000425AD" w:rsidRDefault="00E942A8" w:rsidP="00902C80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Documento de sustento</w:t>
      </w:r>
    </w:p>
    <w:sectPr w:rsidR="00E942A8" w:rsidRPr="000425AD">
      <w:headerReference w:type="default" r:id="rId7"/>
      <w:footerReference w:type="default" r:id="rId8"/>
      <w:pgSz w:w="11900" w:h="16840"/>
      <w:pgMar w:top="1660" w:right="1000" w:bottom="1760" w:left="1580" w:header="572" w:footer="1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EE90" w14:textId="77777777" w:rsidR="000172CC" w:rsidRDefault="000172CC">
      <w:r>
        <w:separator/>
      </w:r>
    </w:p>
  </w:endnote>
  <w:endnote w:type="continuationSeparator" w:id="0">
    <w:p w14:paraId="735C44D2" w14:textId="77777777" w:rsidR="000172CC" w:rsidRDefault="0001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7937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241D3C" w14:textId="1B3433D3" w:rsidR="00C57432" w:rsidRDefault="00C57432" w:rsidP="005C2EE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42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42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BC7EAE" w14:textId="0C61E379" w:rsidR="00047F98" w:rsidRPr="00C57432" w:rsidRDefault="006C44AB" w:rsidP="00C57432">
    <w:pPr>
      <w:rPr>
        <w:rFonts w:asciiTheme="majorHAnsi" w:hAnsiTheme="majorHAnsi" w:cstheme="majorHAnsi"/>
        <w:lang w:val="es-MX"/>
      </w:rPr>
    </w:pPr>
    <w:r>
      <w:rPr>
        <w:rFonts w:asciiTheme="majorHAnsi" w:hAnsiTheme="majorHAnsi" w:cstheme="majorHAnsi"/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497216" behindDoc="0" locked="0" layoutInCell="1" allowOverlap="1" wp14:anchorId="6B4FFF51" wp14:editId="39C762AC">
              <wp:simplePos x="0" y="0"/>
              <wp:positionH relativeFrom="column">
                <wp:posOffset>-765175</wp:posOffset>
              </wp:positionH>
              <wp:positionV relativeFrom="paragraph">
                <wp:posOffset>225425</wp:posOffset>
              </wp:positionV>
              <wp:extent cx="4095750" cy="9144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48D4F8" w14:textId="05E5FDA7" w:rsidR="005C2EE0" w:rsidRPr="006C44AB" w:rsidRDefault="00A40BAD" w:rsidP="005C2EE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Versión 001-2023</w:t>
                          </w:r>
                        </w:p>
                        <w:p w14:paraId="51858538" w14:textId="6FDFA119" w:rsidR="005C2EE0" w:rsidRPr="006C44AB" w:rsidRDefault="005C2EE0" w:rsidP="005C2EE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Revisado por: Leonardo Estrada Aguilar, Ph.D.                                                                                                                 </w:t>
                          </w:r>
                          <w:r w:rsidR="008F67A3" w:rsidRPr="006C44AB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Gerente General ESPOL-TECH E.P.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4FFF5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0.25pt;margin-top:17.75pt;width:322.5pt;height:1in;z-index:48749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" filled="f" stroked="f" strokeweight=".5pt">
              <v:textbox>
                <w:txbxContent>
                  <w:p w14:paraId="4B48D4F8" w14:textId="05E5FDA7" w:rsidR="005C2EE0" w:rsidRPr="006C44AB" w:rsidRDefault="00A40BAD" w:rsidP="005C2EE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Versión 001-2023</w:t>
                    </w:r>
                  </w:p>
                  <w:p w14:paraId="51858538" w14:textId="6FDFA119" w:rsidR="005C2EE0" w:rsidRPr="006C44AB" w:rsidRDefault="005C2EE0" w:rsidP="005C2EE0">
                    <w:pPr>
                      <w:rPr>
                        <w:sz w:val="18"/>
                        <w:szCs w:val="18"/>
                      </w:rPr>
                    </w:pPr>
                    <w:r w:rsidRPr="006C44AB">
                      <w:rPr>
                        <w:sz w:val="18"/>
                        <w:szCs w:val="18"/>
                      </w:rPr>
                      <w:t xml:space="preserve">Revisado por: Leonardo Estrada Aguilar, Ph.D.                                                                                                                 </w:t>
                    </w:r>
                    <w:r w:rsidR="008F67A3" w:rsidRPr="006C44AB">
                      <w:rPr>
                        <w:sz w:val="18"/>
                        <w:szCs w:val="18"/>
                      </w:rPr>
                      <w:t xml:space="preserve">     </w:t>
                    </w:r>
                    <w:r w:rsidRPr="006C44AB">
                      <w:rPr>
                        <w:sz w:val="18"/>
                        <w:szCs w:val="18"/>
                      </w:rPr>
                      <w:t xml:space="preserve">Gerente General ESPOL-TECH E.P.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C4A6" w14:textId="77777777" w:rsidR="000172CC" w:rsidRDefault="000172CC">
      <w:r>
        <w:separator/>
      </w:r>
    </w:p>
  </w:footnote>
  <w:footnote w:type="continuationSeparator" w:id="0">
    <w:p w14:paraId="0E6D3BD7" w14:textId="77777777" w:rsidR="000172CC" w:rsidRDefault="0001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19B6" w14:textId="77777777" w:rsidR="00C57432" w:rsidRDefault="00C57432" w:rsidP="00C57432">
    <w:pPr>
      <w:pStyle w:val="Encabezado"/>
      <w:pBdr>
        <w:bottom w:val="single" w:sz="4" w:space="1" w:color="auto"/>
      </w:pBdr>
      <w:rPr>
        <w:b/>
        <w:lang w:val="es-EC"/>
      </w:rPr>
    </w:pPr>
  </w:p>
  <w:p w14:paraId="3BDDD112" w14:textId="65B20A04" w:rsidR="00C57432" w:rsidRPr="00011F3F" w:rsidRDefault="00C57432" w:rsidP="00C57432">
    <w:pPr>
      <w:pStyle w:val="Encabezado"/>
      <w:pBdr>
        <w:bottom w:val="single" w:sz="4" w:space="1" w:color="auto"/>
      </w:pBdr>
      <w:rPr>
        <w:b/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487496192" behindDoc="0" locked="0" layoutInCell="1" allowOverlap="1" wp14:anchorId="47AA63A6" wp14:editId="6EBDB569">
          <wp:simplePos x="0" y="0"/>
          <wp:positionH relativeFrom="column">
            <wp:posOffset>5143500</wp:posOffset>
          </wp:positionH>
          <wp:positionV relativeFrom="paragraph">
            <wp:posOffset>-172085</wp:posOffset>
          </wp:positionV>
          <wp:extent cx="927735" cy="466725"/>
          <wp:effectExtent l="0" t="0" r="5715" b="9525"/>
          <wp:wrapTight wrapText="bothSides">
            <wp:wrapPolygon edited="0">
              <wp:start x="0" y="0"/>
              <wp:lineTo x="0" y="21159"/>
              <wp:lineTo x="21290" y="21159"/>
              <wp:lineTo x="2129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F3F">
      <w:rPr>
        <w:b/>
        <w:lang w:val="es-EC"/>
      </w:rPr>
      <w:t>EMPRESA PÚBLICA DE SERVICIOS ESPOL-TECH E.P.</w:t>
    </w:r>
  </w:p>
  <w:p w14:paraId="1A115B9A" w14:textId="77777777" w:rsidR="00C57432" w:rsidRDefault="00C57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C00"/>
    <w:multiLevelType w:val="hybridMultilevel"/>
    <w:tmpl w:val="122A5B66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83666"/>
    <w:multiLevelType w:val="hybridMultilevel"/>
    <w:tmpl w:val="DB7A8390"/>
    <w:lvl w:ilvl="0" w:tplc="B4E8A9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83932"/>
    <w:multiLevelType w:val="hybridMultilevel"/>
    <w:tmpl w:val="C5DC01D2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16DAA"/>
    <w:multiLevelType w:val="hybridMultilevel"/>
    <w:tmpl w:val="D4F8DCE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4471"/>
    <w:multiLevelType w:val="hybridMultilevel"/>
    <w:tmpl w:val="B0A665A0"/>
    <w:lvl w:ilvl="0" w:tplc="300A000F">
      <w:start w:val="1"/>
      <w:numFmt w:val="decimal"/>
      <w:lvlText w:val="%1."/>
      <w:lvlJc w:val="left"/>
      <w:pPr>
        <w:ind w:left="839" w:hanging="360"/>
      </w:pPr>
    </w:lvl>
    <w:lvl w:ilvl="1" w:tplc="300A0019" w:tentative="1">
      <w:start w:val="1"/>
      <w:numFmt w:val="lowerLetter"/>
      <w:lvlText w:val="%2."/>
      <w:lvlJc w:val="left"/>
      <w:pPr>
        <w:ind w:left="1559" w:hanging="360"/>
      </w:pPr>
    </w:lvl>
    <w:lvl w:ilvl="2" w:tplc="300A001B" w:tentative="1">
      <w:start w:val="1"/>
      <w:numFmt w:val="lowerRoman"/>
      <w:lvlText w:val="%3."/>
      <w:lvlJc w:val="right"/>
      <w:pPr>
        <w:ind w:left="2279" w:hanging="180"/>
      </w:pPr>
    </w:lvl>
    <w:lvl w:ilvl="3" w:tplc="300A000F" w:tentative="1">
      <w:start w:val="1"/>
      <w:numFmt w:val="decimal"/>
      <w:lvlText w:val="%4."/>
      <w:lvlJc w:val="left"/>
      <w:pPr>
        <w:ind w:left="2999" w:hanging="360"/>
      </w:pPr>
    </w:lvl>
    <w:lvl w:ilvl="4" w:tplc="300A0019" w:tentative="1">
      <w:start w:val="1"/>
      <w:numFmt w:val="lowerLetter"/>
      <w:lvlText w:val="%5."/>
      <w:lvlJc w:val="left"/>
      <w:pPr>
        <w:ind w:left="3719" w:hanging="360"/>
      </w:pPr>
    </w:lvl>
    <w:lvl w:ilvl="5" w:tplc="300A001B" w:tentative="1">
      <w:start w:val="1"/>
      <w:numFmt w:val="lowerRoman"/>
      <w:lvlText w:val="%6."/>
      <w:lvlJc w:val="right"/>
      <w:pPr>
        <w:ind w:left="4439" w:hanging="180"/>
      </w:pPr>
    </w:lvl>
    <w:lvl w:ilvl="6" w:tplc="300A000F" w:tentative="1">
      <w:start w:val="1"/>
      <w:numFmt w:val="decimal"/>
      <w:lvlText w:val="%7."/>
      <w:lvlJc w:val="left"/>
      <w:pPr>
        <w:ind w:left="5159" w:hanging="360"/>
      </w:pPr>
    </w:lvl>
    <w:lvl w:ilvl="7" w:tplc="300A0019" w:tentative="1">
      <w:start w:val="1"/>
      <w:numFmt w:val="lowerLetter"/>
      <w:lvlText w:val="%8."/>
      <w:lvlJc w:val="left"/>
      <w:pPr>
        <w:ind w:left="5879" w:hanging="360"/>
      </w:pPr>
    </w:lvl>
    <w:lvl w:ilvl="8" w:tplc="3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692E4B81"/>
    <w:multiLevelType w:val="hybridMultilevel"/>
    <w:tmpl w:val="C1F6A86C"/>
    <w:lvl w:ilvl="0" w:tplc="E6BA0952">
      <w:numFmt w:val="bullet"/>
      <w:lvlText w:val="-"/>
      <w:lvlJc w:val="left"/>
      <w:pPr>
        <w:ind w:left="612" w:hanging="97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es-ES" w:eastAsia="en-US" w:bidi="ar-SA"/>
      </w:rPr>
    </w:lvl>
    <w:lvl w:ilvl="1" w:tplc="DCBEFD10">
      <w:numFmt w:val="bullet"/>
      <w:lvlText w:val="•"/>
      <w:lvlJc w:val="left"/>
      <w:pPr>
        <w:ind w:left="1490" w:hanging="97"/>
      </w:pPr>
      <w:rPr>
        <w:rFonts w:hint="default"/>
        <w:lang w:val="es-ES" w:eastAsia="en-US" w:bidi="ar-SA"/>
      </w:rPr>
    </w:lvl>
    <w:lvl w:ilvl="2" w:tplc="1A3263DE">
      <w:numFmt w:val="bullet"/>
      <w:lvlText w:val="•"/>
      <w:lvlJc w:val="left"/>
      <w:pPr>
        <w:ind w:left="2360" w:hanging="97"/>
      </w:pPr>
      <w:rPr>
        <w:rFonts w:hint="default"/>
        <w:lang w:val="es-ES" w:eastAsia="en-US" w:bidi="ar-SA"/>
      </w:rPr>
    </w:lvl>
    <w:lvl w:ilvl="3" w:tplc="911C834E">
      <w:numFmt w:val="bullet"/>
      <w:lvlText w:val="•"/>
      <w:lvlJc w:val="left"/>
      <w:pPr>
        <w:ind w:left="3230" w:hanging="97"/>
      </w:pPr>
      <w:rPr>
        <w:rFonts w:hint="default"/>
        <w:lang w:val="es-ES" w:eastAsia="en-US" w:bidi="ar-SA"/>
      </w:rPr>
    </w:lvl>
    <w:lvl w:ilvl="4" w:tplc="ACCCAE06">
      <w:numFmt w:val="bullet"/>
      <w:lvlText w:val="•"/>
      <w:lvlJc w:val="left"/>
      <w:pPr>
        <w:ind w:left="4100" w:hanging="97"/>
      </w:pPr>
      <w:rPr>
        <w:rFonts w:hint="default"/>
        <w:lang w:val="es-ES" w:eastAsia="en-US" w:bidi="ar-SA"/>
      </w:rPr>
    </w:lvl>
    <w:lvl w:ilvl="5" w:tplc="CEDA2500">
      <w:numFmt w:val="bullet"/>
      <w:lvlText w:val="•"/>
      <w:lvlJc w:val="left"/>
      <w:pPr>
        <w:ind w:left="4970" w:hanging="97"/>
      </w:pPr>
      <w:rPr>
        <w:rFonts w:hint="default"/>
        <w:lang w:val="es-ES" w:eastAsia="en-US" w:bidi="ar-SA"/>
      </w:rPr>
    </w:lvl>
    <w:lvl w:ilvl="6" w:tplc="BC2C63EE">
      <w:numFmt w:val="bullet"/>
      <w:lvlText w:val="•"/>
      <w:lvlJc w:val="left"/>
      <w:pPr>
        <w:ind w:left="5840" w:hanging="97"/>
      </w:pPr>
      <w:rPr>
        <w:rFonts w:hint="default"/>
        <w:lang w:val="es-ES" w:eastAsia="en-US" w:bidi="ar-SA"/>
      </w:rPr>
    </w:lvl>
    <w:lvl w:ilvl="7" w:tplc="16446C0E">
      <w:numFmt w:val="bullet"/>
      <w:lvlText w:val="•"/>
      <w:lvlJc w:val="left"/>
      <w:pPr>
        <w:ind w:left="6710" w:hanging="97"/>
      </w:pPr>
      <w:rPr>
        <w:rFonts w:hint="default"/>
        <w:lang w:val="es-ES" w:eastAsia="en-US" w:bidi="ar-SA"/>
      </w:rPr>
    </w:lvl>
    <w:lvl w:ilvl="8" w:tplc="EA0691CA">
      <w:numFmt w:val="bullet"/>
      <w:lvlText w:val="•"/>
      <w:lvlJc w:val="left"/>
      <w:pPr>
        <w:ind w:left="7580" w:hanging="97"/>
      </w:pPr>
      <w:rPr>
        <w:rFonts w:hint="default"/>
        <w:lang w:val="es-ES" w:eastAsia="en-US" w:bidi="ar-SA"/>
      </w:rPr>
    </w:lvl>
  </w:abstractNum>
  <w:num w:numId="1" w16cid:durableId="142820029">
    <w:abstractNumId w:val="5"/>
  </w:num>
  <w:num w:numId="2" w16cid:durableId="736130046">
    <w:abstractNumId w:val="4"/>
  </w:num>
  <w:num w:numId="3" w16cid:durableId="891887637">
    <w:abstractNumId w:val="2"/>
  </w:num>
  <w:num w:numId="4" w16cid:durableId="1720323271">
    <w:abstractNumId w:val="3"/>
  </w:num>
  <w:num w:numId="5" w16cid:durableId="270599209">
    <w:abstractNumId w:val="1"/>
  </w:num>
  <w:num w:numId="6" w16cid:durableId="80419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98"/>
    <w:rsid w:val="000172CC"/>
    <w:rsid w:val="000425AD"/>
    <w:rsid w:val="00047F98"/>
    <w:rsid w:val="00081298"/>
    <w:rsid w:val="000F45D3"/>
    <w:rsid w:val="00214F7E"/>
    <w:rsid w:val="00233354"/>
    <w:rsid w:val="002A728B"/>
    <w:rsid w:val="0031699F"/>
    <w:rsid w:val="004015E0"/>
    <w:rsid w:val="0050584A"/>
    <w:rsid w:val="005B69FF"/>
    <w:rsid w:val="005C2EE0"/>
    <w:rsid w:val="00652137"/>
    <w:rsid w:val="006C44AB"/>
    <w:rsid w:val="00700AB1"/>
    <w:rsid w:val="007315EB"/>
    <w:rsid w:val="00760F2E"/>
    <w:rsid w:val="007A45F4"/>
    <w:rsid w:val="00843249"/>
    <w:rsid w:val="008573EE"/>
    <w:rsid w:val="008E1C13"/>
    <w:rsid w:val="008E288F"/>
    <w:rsid w:val="008E5904"/>
    <w:rsid w:val="008F67A3"/>
    <w:rsid w:val="00902C80"/>
    <w:rsid w:val="009413E8"/>
    <w:rsid w:val="009C5AB5"/>
    <w:rsid w:val="009F090E"/>
    <w:rsid w:val="00A247E7"/>
    <w:rsid w:val="00A40BAD"/>
    <w:rsid w:val="00BA00A8"/>
    <w:rsid w:val="00C57432"/>
    <w:rsid w:val="00CF5894"/>
    <w:rsid w:val="00D0423E"/>
    <w:rsid w:val="00D63566"/>
    <w:rsid w:val="00E57B7C"/>
    <w:rsid w:val="00E64FFC"/>
    <w:rsid w:val="00E77A0D"/>
    <w:rsid w:val="00E942A8"/>
    <w:rsid w:val="00EA662B"/>
    <w:rsid w:val="00EC0225"/>
    <w:rsid w:val="00ED46F1"/>
    <w:rsid w:val="00EE2E1B"/>
    <w:rsid w:val="00F36ED8"/>
    <w:rsid w:val="00F4234D"/>
    <w:rsid w:val="7122F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7E15C"/>
  <w15:docId w15:val="{B0975CFD-A2EB-4398-B181-DFC7FED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8"/>
      <w:ind w:left="1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21"/>
      <w:ind w:left="2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pPr>
      <w:spacing w:before="14"/>
      <w:ind w:left="612" w:hanging="98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right="11"/>
    </w:pPr>
  </w:style>
  <w:style w:type="paragraph" w:styleId="Encabezado">
    <w:name w:val="header"/>
    <w:basedOn w:val="Normal"/>
    <w:link w:val="EncabezadoCar"/>
    <w:uiPriority w:val="99"/>
    <w:unhideWhenUsed/>
    <w:rsid w:val="00C57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743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7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432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Jahaira Zamora Baque</dc:creator>
  <cp:lastModifiedBy>Solari Cosultores</cp:lastModifiedBy>
  <cp:revision>6</cp:revision>
  <dcterms:created xsi:type="dcterms:W3CDTF">2023-01-09T23:17:00Z</dcterms:created>
  <dcterms:modified xsi:type="dcterms:W3CDTF">2023-01-13T18:50:00Z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2022-09-21T00:00:00Z</vt:filetime>
  </property>
</Properties>
</file>