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000B" w14:textId="1B0D9F0C" w:rsidR="00C36405" w:rsidRPr="00C11023" w:rsidRDefault="00C36405" w:rsidP="00C36405">
      <w:pPr>
        <w:ind w:right="-336"/>
        <w:jc w:val="center"/>
        <w:rPr>
          <w:rFonts w:asciiTheme="majorHAnsi" w:eastAsia="Arial Unicode MS" w:hAnsiTheme="majorHAnsi" w:cstheme="majorHAnsi"/>
          <w:b/>
          <w:color w:val="000000" w:themeColor="text1"/>
          <w:sz w:val="22"/>
          <w:szCs w:val="22"/>
          <w:u w:val="single"/>
          <w:lang w:val="es-EC"/>
        </w:rPr>
      </w:pPr>
      <w:r w:rsidRPr="00C11023">
        <w:rPr>
          <w:rFonts w:asciiTheme="majorHAnsi" w:eastAsia="Arial Unicode MS" w:hAnsiTheme="majorHAnsi" w:cstheme="majorHAnsi"/>
          <w:b/>
          <w:color w:val="000000" w:themeColor="text1"/>
          <w:sz w:val="22"/>
          <w:szCs w:val="22"/>
          <w:u w:val="single"/>
          <w:lang w:val="es-EC"/>
        </w:rPr>
        <w:t>ESTUDIO DE MERCADO PARA LA DEFINICION DEL PRESUPUESTO REFERENCIAL</w:t>
      </w:r>
      <w:r w:rsidR="002249AC">
        <w:rPr>
          <w:rFonts w:asciiTheme="majorHAnsi" w:eastAsia="Arial Unicode MS" w:hAnsiTheme="majorHAnsi" w:cstheme="majorHAnsi"/>
          <w:b/>
          <w:color w:val="000000" w:themeColor="text1"/>
          <w:sz w:val="22"/>
          <w:szCs w:val="22"/>
          <w:u w:val="single"/>
          <w:lang w:val="es-EC"/>
        </w:rPr>
        <w:t xml:space="preserve"> EN</w:t>
      </w:r>
      <w:r w:rsidRPr="00C11023">
        <w:rPr>
          <w:rFonts w:asciiTheme="majorHAnsi" w:eastAsia="Arial Unicode MS" w:hAnsiTheme="majorHAnsi" w:cstheme="majorHAnsi"/>
          <w:b/>
          <w:color w:val="000000" w:themeColor="text1"/>
          <w:sz w:val="22"/>
          <w:szCs w:val="22"/>
          <w:u w:val="single"/>
          <w:lang w:val="es-EC"/>
        </w:rPr>
        <w:t xml:space="preserve"> ÍNFIMAS CUANTÍAS</w:t>
      </w:r>
    </w:p>
    <w:p w14:paraId="157C6431" w14:textId="77777777" w:rsidR="00C36405" w:rsidRPr="00C11023" w:rsidRDefault="00C36405" w:rsidP="00C36405">
      <w:pPr>
        <w:ind w:right="-336"/>
        <w:jc w:val="both"/>
        <w:rPr>
          <w:rFonts w:asciiTheme="majorHAnsi" w:eastAsiaTheme="minorEastAsia" w:hAnsiTheme="majorHAnsi" w:cstheme="majorHAnsi"/>
          <w:color w:val="000000" w:themeColor="text1"/>
          <w:sz w:val="22"/>
          <w:szCs w:val="22"/>
          <w:lang w:val="es-EC"/>
        </w:rPr>
      </w:pPr>
    </w:p>
    <w:tbl>
      <w:tblPr>
        <w:tblW w:w="9776" w:type="dxa"/>
        <w:tblInd w:w="-431" w:type="dxa"/>
        <w:tblLook w:val="04A0" w:firstRow="1" w:lastRow="0" w:firstColumn="1" w:lastColumn="0" w:noHBand="0" w:noVBand="1"/>
      </w:tblPr>
      <w:tblGrid>
        <w:gridCol w:w="3780"/>
        <w:gridCol w:w="5996"/>
      </w:tblGrid>
      <w:tr w:rsidR="00C36405" w:rsidRPr="002256F8" w14:paraId="29DD4FF6" w14:textId="77777777" w:rsidTr="000C7206">
        <w:trPr>
          <w:trHeight w:val="222"/>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C5622" w14:textId="77777777" w:rsidR="00C36405" w:rsidRPr="00C11023" w:rsidRDefault="00C36405" w:rsidP="000C7206">
            <w:pPr>
              <w:ind w:right="-336"/>
              <w:jc w:val="both"/>
              <w:rPr>
                <w:rFonts w:asciiTheme="majorHAnsi" w:eastAsia="Arial Unicode MS" w:hAnsiTheme="majorHAnsi" w:cstheme="majorHAnsi"/>
                <w:b/>
                <w:color w:val="000000" w:themeColor="text1"/>
                <w:sz w:val="22"/>
                <w:szCs w:val="22"/>
                <w:lang w:val="es-EC"/>
              </w:rPr>
            </w:pPr>
            <w:bookmarkStart w:id="0" w:name="_Hlk113618763"/>
            <w:r w:rsidRPr="00C11023">
              <w:rPr>
                <w:rFonts w:asciiTheme="majorHAnsi" w:eastAsia="Arial Unicode MS" w:hAnsiTheme="majorHAnsi" w:cstheme="majorHAnsi"/>
                <w:b/>
                <w:color w:val="000000" w:themeColor="text1"/>
                <w:sz w:val="22"/>
                <w:szCs w:val="22"/>
                <w:lang w:val="es-EC"/>
              </w:rPr>
              <w:t>Entidad Contratante:</w:t>
            </w:r>
          </w:p>
        </w:tc>
        <w:tc>
          <w:tcPr>
            <w:tcW w:w="5996" w:type="dxa"/>
            <w:tcBorders>
              <w:top w:val="single" w:sz="4" w:space="0" w:color="auto"/>
              <w:left w:val="single" w:sz="4" w:space="0" w:color="auto"/>
              <w:bottom w:val="single" w:sz="4" w:space="0" w:color="auto"/>
              <w:right w:val="single" w:sz="4" w:space="0" w:color="auto"/>
            </w:tcBorders>
            <w:hideMark/>
          </w:tcPr>
          <w:p w14:paraId="3A21483E" w14:textId="583CAD0E" w:rsidR="00C36405" w:rsidRPr="00C11023" w:rsidRDefault="007D3813" w:rsidP="000C7206">
            <w:pPr>
              <w:ind w:right="-336"/>
              <w:jc w:val="both"/>
              <w:rPr>
                <w:rFonts w:asciiTheme="majorHAnsi" w:eastAsia="Arial Unicode MS" w:hAnsiTheme="majorHAnsi" w:cstheme="majorHAnsi"/>
                <w:color w:val="000000" w:themeColor="text1"/>
                <w:sz w:val="22"/>
                <w:szCs w:val="22"/>
                <w:lang w:val="es-EC"/>
              </w:rPr>
            </w:pPr>
            <w:r>
              <w:rPr>
                <w:rFonts w:asciiTheme="majorHAnsi" w:eastAsia="Arial Unicode MS" w:hAnsiTheme="majorHAnsi" w:cstheme="majorHAnsi"/>
                <w:color w:val="000000" w:themeColor="text1"/>
                <w:sz w:val="22"/>
                <w:szCs w:val="22"/>
                <w:lang w:val="es-EC"/>
              </w:rPr>
              <w:t>EMPRESA PUBLICA DE SERVICIOS ESPOL-TECH E.P.</w:t>
            </w:r>
          </w:p>
        </w:tc>
      </w:tr>
      <w:bookmarkEnd w:id="0"/>
      <w:tr w:rsidR="00C36405" w:rsidRPr="002256F8" w14:paraId="761E6B25" w14:textId="77777777" w:rsidTr="000C7206">
        <w:trPr>
          <w:trHeight w:val="66"/>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15740" w14:textId="150435AE" w:rsidR="00C36405" w:rsidRPr="00C11023" w:rsidRDefault="006E2909" w:rsidP="000C7206">
            <w:pPr>
              <w:ind w:right="-336"/>
              <w:jc w:val="both"/>
              <w:rPr>
                <w:rFonts w:asciiTheme="majorHAnsi" w:eastAsia="Arial Unicode MS" w:hAnsiTheme="majorHAnsi" w:cstheme="majorHAnsi"/>
                <w:b/>
                <w:color w:val="000000" w:themeColor="text1"/>
                <w:sz w:val="22"/>
                <w:szCs w:val="22"/>
                <w:lang w:val="es-EC"/>
              </w:rPr>
            </w:pPr>
            <w:r>
              <w:rPr>
                <w:rFonts w:asciiTheme="majorHAnsi" w:eastAsia="Arial Unicode MS" w:hAnsiTheme="majorHAnsi" w:cstheme="majorHAnsi"/>
                <w:b/>
                <w:color w:val="000000" w:themeColor="text1"/>
                <w:sz w:val="22"/>
                <w:szCs w:val="22"/>
                <w:lang w:val="es-EC"/>
              </w:rPr>
              <w:t>Unidad</w:t>
            </w:r>
            <w:r w:rsidR="00C36405" w:rsidRPr="00C11023">
              <w:rPr>
                <w:rFonts w:asciiTheme="majorHAnsi" w:eastAsia="Arial Unicode MS" w:hAnsiTheme="majorHAnsi" w:cstheme="majorHAnsi"/>
                <w:b/>
                <w:color w:val="000000" w:themeColor="text1"/>
                <w:sz w:val="22"/>
                <w:szCs w:val="22"/>
                <w:lang w:val="es-EC"/>
              </w:rPr>
              <w:t xml:space="preserve"> Requirente:</w:t>
            </w:r>
          </w:p>
        </w:tc>
        <w:tc>
          <w:tcPr>
            <w:tcW w:w="5996" w:type="dxa"/>
            <w:tcBorders>
              <w:top w:val="single" w:sz="4" w:space="0" w:color="auto"/>
              <w:left w:val="single" w:sz="4" w:space="0" w:color="auto"/>
              <w:bottom w:val="single" w:sz="4" w:space="0" w:color="auto"/>
              <w:right w:val="single" w:sz="4" w:space="0" w:color="auto"/>
            </w:tcBorders>
          </w:tcPr>
          <w:p w14:paraId="0D8D05A6" w14:textId="77777777" w:rsidR="00C36405" w:rsidRPr="00C11023" w:rsidRDefault="00C36405" w:rsidP="000C7206">
            <w:pPr>
              <w:jc w:val="both"/>
              <w:rPr>
                <w:rFonts w:asciiTheme="majorHAnsi" w:hAnsiTheme="majorHAnsi" w:cstheme="majorHAnsi"/>
                <w:sz w:val="22"/>
                <w:szCs w:val="22"/>
                <w:highlight w:val="green"/>
                <w:lang w:val="es-EC"/>
              </w:rPr>
            </w:pPr>
            <w:r w:rsidRPr="00C11023">
              <w:rPr>
                <w:rFonts w:asciiTheme="majorHAnsi" w:hAnsiTheme="majorHAnsi" w:cstheme="majorHAnsi"/>
                <w:sz w:val="22"/>
                <w:szCs w:val="22"/>
                <w:highlight w:val="green"/>
                <w:lang w:val="es-EC"/>
              </w:rPr>
              <w:t>(a definir por el requirente)</w:t>
            </w:r>
          </w:p>
        </w:tc>
      </w:tr>
      <w:tr w:rsidR="00C36405" w:rsidRPr="002256F8" w14:paraId="6CB2F49C" w14:textId="77777777" w:rsidTr="000C7206">
        <w:trPr>
          <w:trHeight w:val="270"/>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17357" w14:textId="77777777" w:rsidR="00C36405" w:rsidRPr="00C11023" w:rsidRDefault="00C36405" w:rsidP="000C7206">
            <w:pPr>
              <w:ind w:right="-336"/>
              <w:jc w:val="both"/>
              <w:rPr>
                <w:rFonts w:asciiTheme="majorHAnsi" w:eastAsia="Arial Unicode MS" w:hAnsiTheme="majorHAnsi" w:cstheme="majorHAnsi"/>
                <w:b/>
                <w:color w:val="000000" w:themeColor="text1"/>
                <w:sz w:val="22"/>
                <w:szCs w:val="22"/>
                <w:lang w:val="es-EC"/>
              </w:rPr>
            </w:pPr>
            <w:r w:rsidRPr="00C11023">
              <w:rPr>
                <w:rFonts w:asciiTheme="majorHAnsi" w:eastAsia="Arial Unicode MS" w:hAnsiTheme="majorHAnsi" w:cstheme="majorHAnsi"/>
                <w:b/>
                <w:color w:val="000000" w:themeColor="text1"/>
                <w:sz w:val="22"/>
                <w:szCs w:val="22"/>
                <w:lang w:val="es-EC"/>
              </w:rPr>
              <w:t>Objeto Contractual:</w:t>
            </w:r>
          </w:p>
        </w:tc>
        <w:tc>
          <w:tcPr>
            <w:tcW w:w="5996" w:type="dxa"/>
            <w:tcBorders>
              <w:top w:val="single" w:sz="4" w:space="0" w:color="auto"/>
              <w:left w:val="single" w:sz="4" w:space="0" w:color="auto"/>
              <w:bottom w:val="single" w:sz="4" w:space="0" w:color="auto"/>
              <w:right w:val="single" w:sz="4" w:space="0" w:color="auto"/>
            </w:tcBorders>
          </w:tcPr>
          <w:p w14:paraId="3AB27EB0" w14:textId="77777777" w:rsidR="00C36405" w:rsidRPr="00C11023" w:rsidRDefault="00C36405" w:rsidP="000C7206">
            <w:pPr>
              <w:ind w:right="65"/>
              <w:jc w:val="both"/>
              <w:rPr>
                <w:rFonts w:asciiTheme="majorHAnsi" w:hAnsiTheme="majorHAnsi" w:cstheme="majorHAnsi"/>
                <w:color w:val="000000" w:themeColor="text1"/>
                <w:sz w:val="22"/>
                <w:szCs w:val="22"/>
                <w:highlight w:val="green"/>
                <w:lang w:val="es-EC"/>
              </w:rPr>
            </w:pPr>
            <w:r w:rsidRPr="00C11023">
              <w:rPr>
                <w:rFonts w:asciiTheme="majorHAnsi" w:hAnsiTheme="majorHAnsi" w:cstheme="majorHAnsi"/>
                <w:sz w:val="22"/>
                <w:szCs w:val="22"/>
                <w:highlight w:val="green"/>
                <w:lang w:val="es-EC"/>
              </w:rPr>
              <w:t>(a definir por el requirente)</w:t>
            </w:r>
          </w:p>
        </w:tc>
      </w:tr>
      <w:tr w:rsidR="00C36405" w:rsidRPr="002256F8" w14:paraId="071CE426" w14:textId="77777777" w:rsidTr="000C7206">
        <w:trPr>
          <w:trHeight w:val="222"/>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EFA3C" w14:textId="77777777" w:rsidR="00C36405" w:rsidRPr="00C11023" w:rsidRDefault="00C36405" w:rsidP="000C7206">
            <w:pPr>
              <w:ind w:right="-336"/>
              <w:jc w:val="both"/>
              <w:rPr>
                <w:rFonts w:asciiTheme="majorHAnsi" w:eastAsia="Arial Unicode MS" w:hAnsiTheme="majorHAnsi" w:cstheme="majorHAnsi"/>
                <w:b/>
                <w:color w:val="000000" w:themeColor="text1"/>
                <w:sz w:val="22"/>
                <w:szCs w:val="22"/>
                <w:lang w:val="es-EC"/>
              </w:rPr>
            </w:pPr>
            <w:r w:rsidRPr="00C11023">
              <w:rPr>
                <w:rFonts w:asciiTheme="majorHAnsi" w:eastAsia="Arial Unicode MS" w:hAnsiTheme="majorHAnsi" w:cstheme="majorHAnsi"/>
                <w:b/>
                <w:color w:val="000000" w:themeColor="text1"/>
                <w:sz w:val="22"/>
                <w:szCs w:val="22"/>
                <w:lang w:val="es-EC"/>
              </w:rPr>
              <w:t>Fecha de Elaboración del Estudio:</w:t>
            </w:r>
          </w:p>
        </w:tc>
        <w:tc>
          <w:tcPr>
            <w:tcW w:w="5996" w:type="dxa"/>
            <w:tcBorders>
              <w:top w:val="single" w:sz="4" w:space="0" w:color="auto"/>
              <w:left w:val="single" w:sz="4" w:space="0" w:color="auto"/>
              <w:bottom w:val="single" w:sz="4" w:space="0" w:color="auto"/>
              <w:right w:val="single" w:sz="4" w:space="0" w:color="auto"/>
            </w:tcBorders>
          </w:tcPr>
          <w:p w14:paraId="5EB2A97C" w14:textId="77777777" w:rsidR="00C36405" w:rsidRPr="00C11023" w:rsidRDefault="00C36405" w:rsidP="000C7206">
            <w:pPr>
              <w:ind w:right="65"/>
              <w:jc w:val="both"/>
              <w:rPr>
                <w:rFonts w:asciiTheme="majorHAnsi" w:eastAsia="Arial Unicode MS" w:hAnsiTheme="majorHAnsi" w:cstheme="majorHAnsi"/>
                <w:color w:val="000000" w:themeColor="text1"/>
                <w:sz w:val="22"/>
                <w:szCs w:val="22"/>
                <w:highlight w:val="green"/>
                <w:lang w:val="es-EC"/>
              </w:rPr>
            </w:pPr>
            <w:r w:rsidRPr="00C11023">
              <w:rPr>
                <w:rFonts w:asciiTheme="majorHAnsi" w:eastAsia="Arial Unicode MS" w:hAnsiTheme="majorHAnsi" w:cstheme="majorHAnsi"/>
                <w:color w:val="000000" w:themeColor="text1"/>
                <w:sz w:val="22"/>
                <w:szCs w:val="22"/>
                <w:highlight w:val="green"/>
                <w:lang w:val="es-EC"/>
              </w:rPr>
              <w:t>Día – mes – año (de elaboración)</w:t>
            </w:r>
          </w:p>
        </w:tc>
      </w:tr>
      <w:tr w:rsidR="00C36405" w:rsidRPr="002256F8" w14:paraId="130FB330" w14:textId="77777777" w:rsidTr="000C7206">
        <w:trPr>
          <w:trHeight w:val="222"/>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94112" w14:textId="77777777" w:rsidR="00C36405" w:rsidRPr="00C11023" w:rsidRDefault="00C36405" w:rsidP="000C7206">
            <w:pPr>
              <w:ind w:right="-336"/>
              <w:jc w:val="both"/>
              <w:rPr>
                <w:rFonts w:asciiTheme="majorHAnsi" w:eastAsia="Arial Unicode MS" w:hAnsiTheme="majorHAnsi" w:cstheme="majorHAnsi"/>
                <w:b/>
                <w:color w:val="000000" w:themeColor="text1"/>
                <w:sz w:val="22"/>
                <w:szCs w:val="22"/>
                <w:lang w:val="es-EC"/>
              </w:rPr>
            </w:pPr>
            <w:r w:rsidRPr="00C11023">
              <w:rPr>
                <w:rFonts w:asciiTheme="majorHAnsi" w:eastAsia="Arial Unicode MS" w:hAnsiTheme="majorHAnsi" w:cstheme="majorHAnsi"/>
                <w:b/>
                <w:color w:val="000000" w:themeColor="text1"/>
                <w:sz w:val="22"/>
                <w:szCs w:val="22"/>
                <w:lang w:val="es-EC"/>
              </w:rPr>
              <w:t>Lugar (Provincia/Cantón):</w:t>
            </w:r>
          </w:p>
        </w:tc>
        <w:tc>
          <w:tcPr>
            <w:tcW w:w="5996" w:type="dxa"/>
            <w:tcBorders>
              <w:top w:val="single" w:sz="4" w:space="0" w:color="auto"/>
              <w:left w:val="single" w:sz="4" w:space="0" w:color="auto"/>
              <w:bottom w:val="single" w:sz="4" w:space="0" w:color="auto"/>
              <w:right w:val="single" w:sz="4" w:space="0" w:color="auto"/>
            </w:tcBorders>
            <w:hideMark/>
          </w:tcPr>
          <w:p w14:paraId="32F24361" w14:textId="77777777" w:rsidR="00C36405" w:rsidRPr="00C11023" w:rsidRDefault="00C36405" w:rsidP="000C7206">
            <w:pPr>
              <w:ind w:right="65"/>
              <w:jc w:val="both"/>
              <w:rPr>
                <w:rFonts w:asciiTheme="majorHAnsi" w:eastAsia="Arial Unicode MS" w:hAnsiTheme="majorHAnsi" w:cstheme="majorHAnsi"/>
                <w:color w:val="000000" w:themeColor="text1"/>
                <w:sz w:val="22"/>
                <w:szCs w:val="22"/>
                <w:highlight w:val="green"/>
                <w:lang w:val="es-EC"/>
              </w:rPr>
            </w:pPr>
            <w:r w:rsidRPr="00C11023">
              <w:rPr>
                <w:rFonts w:asciiTheme="majorHAnsi" w:hAnsiTheme="majorHAnsi" w:cstheme="majorHAnsi"/>
                <w:sz w:val="22"/>
                <w:szCs w:val="22"/>
                <w:highlight w:val="green"/>
                <w:lang w:val="es-EC"/>
              </w:rPr>
              <w:t>(a definir por el requirente)</w:t>
            </w:r>
          </w:p>
        </w:tc>
      </w:tr>
    </w:tbl>
    <w:p w14:paraId="2F6413F2" w14:textId="77777777" w:rsidR="00215F54" w:rsidRPr="00C11023" w:rsidRDefault="00215F54" w:rsidP="00E85DB9">
      <w:pPr>
        <w:jc w:val="both"/>
        <w:rPr>
          <w:rFonts w:asciiTheme="majorHAnsi" w:hAnsiTheme="majorHAnsi" w:cstheme="majorHAnsi"/>
          <w:sz w:val="22"/>
          <w:szCs w:val="22"/>
          <w:lang w:val="es-EC"/>
        </w:rPr>
      </w:pPr>
    </w:p>
    <w:p w14:paraId="2D5E038E" w14:textId="22946021" w:rsidR="00215F54" w:rsidRPr="00C11023" w:rsidRDefault="00215F54" w:rsidP="00E85DB9">
      <w:pPr>
        <w:pStyle w:val="Prrafodelista"/>
        <w:numPr>
          <w:ilvl w:val="0"/>
          <w:numId w:val="1"/>
        </w:numPr>
        <w:spacing w:after="0" w:line="240" w:lineRule="auto"/>
        <w:ind w:left="0" w:firstLine="0"/>
        <w:jc w:val="both"/>
        <w:rPr>
          <w:rFonts w:asciiTheme="majorHAnsi" w:hAnsiTheme="majorHAnsi" w:cstheme="majorHAnsi"/>
          <w:b/>
        </w:rPr>
      </w:pPr>
      <w:r w:rsidRPr="00C11023">
        <w:rPr>
          <w:rFonts w:asciiTheme="majorHAnsi" w:hAnsiTheme="majorHAnsi" w:cstheme="majorHAnsi"/>
          <w:b/>
        </w:rPr>
        <w:t>ANTECEDENTES</w:t>
      </w:r>
    </w:p>
    <w:p w14:paraId="579B90D8" w14:textId="77777777" w:rsidR="00215F54" w:rsidRPr="00C11023" w:rsidRDefault="00215F54" w:rsidP="00E85DB9">
      <w:pPr>
        <w:jc w:val="both"/>
        <w:rPr>
          <w:rFonts w:asciiTheme="majorHAnsi" w:hAnsiTheme="majorHAnsi" w:cstheme="majorHAnsi"/>
          <w:sz w:val="22"/>
          <w:szCs w:val="22"/>
          <w:lang w:val="es-EC"/>
        </w:rPr>
      </w:pPr>
    </w:p>
    <w:p w14:paraId="33276EDD" w14:textId="151F14B0" w:rsidR="001F3AF0" w:rsidRDefault="008D36A4" w:rsidP="005F1464">
      <w:pPr>
        <w:pStyle w:val="Prrafodelista"/>
        <w:numPr>
          <w:ilvl w:val="1"/>
          <w:numId w:val="6"/>
        </w:numPr>
        <w:shd w:val="clear" w:color="auto" w:fill="FFFFFF"/>
        <w:ind w:left="426" w:hanging="568"/>
        <w:jc w:val="both"/>
        <w:textAlignment w:val="baseline"/>
        <w:rPr>
          <w:rFonts w:asciiTheme="majorHAnsi" w:hAnsiTheme="majorHAnsi" w:cstheme="majorHAnsi"/>
        </w:rPr>
      </w:pPr>
      <w:r w:rsidRPr="00C11023">
        <w:rPr>
          <w:rFonts w:asciiTheme="majorHAnsi" w:hAnsiTheme="majorHAnsi" w:cstheme="majorHAnsi"/>
        </w:rPr>
        <w:t>Me</w:t>
      </w:r>
      <w:r w:rsidR="00215F54" w:rsidRPr="00C11023">
        <w:rPr>
          <w:rFonts w:asciiTheme="majorHAnsi" w:hAnsiTheme="majorHAnsi" w:cstheme="majorHAnsi"/>
        </w:rPr>
        <w:t xml:space="preserve">diante informe de necesidad del </w:t>
      </w:r>
      <w:r w:rsidRPr="005F1464">
        <w:rPr>
          <w:rFonts w:asciiTheme="majorHAnsi" w:hAnsiTheme="majorHAnsi" w:cstheme="majorHAnsi"/>
        </w:rPr>
        <w:t>DIA-MES-AÑO</w:t>
      </w:r>
      <w:r w:rsidR="00215F54" w:rsidRPr="00C11023">
        <w:rPr>
          <w:rFonts w:asciiTheme="majorHAnsi" w:hAnsiTheme="majorHAnsi" w:cstheme="majorHAnsi"/>
        </w:rPr>
        <w:t>, la “</w:t>
      </w:r>
      <w:r w:rsidR="00215F54" w:rsidRPr="005F1464">
        <w:rPr>
          <w:rFonts w:asciiTheme="majorHAnsi" w:hAnsiTheme="majorHAnsi" w:cstheme="majorHAnsi"/>
        </w:rPr>
        <w:t>NOMBRE DEL ÁREA REQUIRENTE”</w:t>
      </w:r>
      <w:r w:rsidR="00215F54" w:rsidRPr="00C11023">
        <w:rPr>
          <w:rFonts w:asciiTheme="majorHAnsi" w:hAnsiTheme="majorHAnsi" w:cstheme="majorHAnsi"/>
        </w:rPr>
        <w:t>, justifica las razones para la contratación de: “</w:t>
      </w:r>
      <w:r w:rsidR="00215F54" w:rsidRPr="005F1464">
        <w:rPr>
          <w:rFonts w:asciiTheme="majorHAnsi" w:hAnsiTheme="majorHAnsi" w:cstheme="majorHAnsi"/>
        </w:rPr>
        <w:t>OBJETO DE CONTRATACIÓN</w:t>
      </w:r>
      <w:r w:rsidR="00215F54" w:rsidRPr="00C11023">
        <w:rPr>
          <w:rFonts w:asciiTheme="majorHAnsi" w:hAnsiTheme="majorHAnsi" w:cstheme="majorHAnsi"/>
        </w:rPr>
        <w:t>”.</w:t>
      </w:r>
      <w:bookmarkStart w:id="1" w:name="_Hlk45733055"/>
    </w:p>
    <w:p w14:paraId="64694E32" w14:textId="77777777" w:rsidR="00E55E7E" w:rsidRDefault="00E55E7E" w:rsidP="00E55E7E">
      <w:pPr>
        <w:pStyle w:val="Prrafodelista"/>
        <w:shd w:val="clear" w:color="auto" w:fill="FFFFFF"/>
        <w:ind w:left="426"/>
        <w:jc w:val="both"/>
        <w:textAlignment w:val="baseline"/>
        <w:rPr>
          <w:rFonts w:asciiTheme="majorHAnsi" w:hAnsiTheme="majorHAnsi" w:cstheme="majorHAnsi"/>
        </w:rPr>
      </w:pPr>
    </w:p>
    <w:p w14:paraId="7674CF5A" w14:textId="13467E55" w:rsidR="008501AB" w:rsidRDefault="008501AB" w:rsidP="005F1464">
      <w:pPr>
        <w:pStyle w:val="Prrafodelista"/>
        <w:numPr>
          <w:ilvl w:val="1"/>
          <w:numId w:val="6"/>
        </w:numPr>
        <w:shd w:val="clear" w:color="auto" w:fill="FFFFFF"/>
        <w:ind w:left="426" w:hanging="568"/>
        <w:jc w:val="both"/>
        <w:textAlignment w:val="baseline"/>
        <w:rPr>
          <w:rFonts w:asciiTheme="majorHAnsi" w:hAnsiTheme="majorHAnsi" w:cstheme="majorHAnsi"/>
        </w:rPr>
      </w:pPr>
      <w:r>
        <w:rPr>
          <w:rFonts w:asciiTheme="majorHAnsi" w:hAnsiTheme="majorHAnsi" w:cstheme="majorHAnsi"/>
        </w:rPr>
        <w:t xml:space="preserve">Mediante Certificación de </w:t>
      </w:r>
      <w:r w:rsidR="00E55E7E">
        <w:rPr>
          <w:rFonts w:asciiTheme="majorHAnsi" w:hAnsiTheme="majorHAnsi" w:cstheme="majorHAnsi"/>
        </w:rPr>
        <w:t>la Asistente Administrativa de Bienes y servicios</w:t>
      </w:r>
      <w:r>
        <w:rPr>
          <w:rFonts w:asciiTheme="majorHAnsi" w:hAnsiTheme="majorHAnsi" w:cstheme="majorHAnsi"/>
        </w:rPr>
        <w:t xml:space="preserve"> #xxxxx de fecha DIA-MES-AÑO, el guardalmacén</w:t>
      </w:r>
      <w:r w:rsidR="00BE57BD">
        <w:rPr>
          <w:rFonts w:asciiTheme="majorHAnsi" w:hAnsiTheme="majorHAnsi" w:cstheme="majorHAnsi"/>
        </w:rPr>
        <w:t>,</w:t>
      </w:r>
      <w:r>
        <w:rPr>
          <w:rFonts w:asciiTheme="majorHAnsi" w:hAnsiTheme="majorHAnsi" w:cstheme="majorHAnsi"/>
        </w:rPr>
        <w:t xml:space="preserve"> responsable de bodega</w:t>
      </w:r>
      <w:r w:rsidR="00BE57BD">
        <w:rPr>
          <w:rFonts w:asciiTheme="majorHAnsi" w:hAnsiTheme="majorHAnsi" w:cstheme="majorHAnsi"/>
        </w:rPr>
        <w:t xml:space="preserve"> o quien haga sus veces</w:t>
      </w:r>
      <w:r>
        <w:rPr>
          <w:rFonts w:asciiTheme="majorHAnsi" w:hAnsiTheme="majorHAnsi" w:cstheme="majorHAnsi"/>
        </w:rPr>
        <w:t>, certifica el stock actual de los bienes requeridos.</w:t>
      </w:r>
      <w:r w:rsidR="00E55E7E">
        <w:rPr>
          <w:rFonts w:asciiTheme="majorHAnsi" w:hAnsiTheme="majorHAnsi" w:cstheme="majorHAnsi"/>
        </w:rPr>
        <w:t xml:space="preserve"> </w:t>
      </w:r>
      <w:r w:rsidR="00E55E7E" w:rsidRPr="00E55E7E">
        <w:rPr>
          <w:rFonts w:asciiTheme="majorHAnsi" w:hAnsiTheme="majorHAnsi" w:cstheme="majorHAnsi"/>
          <w:highlight w:val="yellow"/>
        </w:rPr>
        <w:t>(en caso de requerirse)</w:t>
      </w:r>
    </w:p>
    <w:p w14:paraId="31FF56AB" w14:textId="77777777" w:rsidR="00DD401E" w:rsidRPr="00DD401E" w:rsidRDefault="00DD401E" w:rsidP="005F1464">
      <w:pPr>
        <w:pStyle w:val="Prrafodelista"/>
        <w:shd w:val="clear" w:color="auto" w:fill="FFFFFF"/>
        <w:ind w:left="426"/>
        <w:jc w:val="both"/>
        <w:textAlignment w:val="baseline"/>
        <w:rPr>
          <w:rFonts w:asciiTheme="majorHAnsi" w:hAnsiTheme="majorHAnsi" w:cstheme="majorHAnsi"/>
        </w:rPr>
      </w:pPr>
    </w:p>
    <w:p w14:paraId="40CC002E" w14:textId="77777777" w:rsidR="008501AB" w:rsidRDefault="008501AB" w:rsidP="008501AB">
      <w:pPr>
        <w:pStyle w:val="Prrafodelista"/>
        <w:numPr>
          <w:ilvl w:val="1"/>
          <w:numId w:val="6"/>
        </w:numPr>
        <w:shd w:val="clear" w:color="auto" w:fill="FFFFFF"/>
        <w:ind w:left="426" w:hanging="568"/>
        <w:jc w:val="both"/>
        <w:textAlignment w:val="baseline"/>
        <w:rPr>
          <w:rFonts w:asciiTheme="majorHAnsi" w:hAnsiTheme="majorHAnsi" w:cstheme="majorHAnsi"/>
        </w:rPr>
      </w:pPr>
      <w:r w:rsidRPr="005F1464">
        <w:rPr>
          <w:rFonts w:asciiTheme="majorHAnsi" w:hAnsiTheme="majorHAnsi" w:cstheme="majorHAnsi"/>
        </w:rPr>
        <w:t>M</w:t>
      </w:r>
      <w:r w:rsidRPr="00C11023">
        <w:rPr>
          <w:rFonts w:asciiTheme="majorHAnsi" w:hAnsiTheme="majorHAnsi" w:cstheme="majorHAnsi"/>
        </w:rPr>
        <w:t xml:space="preserve">ediante documento del </w:t>
      </w:r>
      <w:r w:rsidRPr="005F1464">
        <w:rPr>
          <w:rFonts w:asciiTheme="majorHAnsi" w:hAnsiTheme="majorHAnsi" w:cstheme="majorHAnsi"/>
        </w:rPr>
        <w:t xml:space="preserve">DIA-MES-AÑO </w:t>
      </w:r>
      <w:r w:rsidRPr="00C11023">
        <w:rPr>
          <w:rFonts w:asciiTheme="majorHAnsi" w:hAnsiTheme="majorHAnsi" w:cstheme="majorHAnsi"/>
        </w:rPr>
        <w:t>se realizó la verificación en el catálogo electrónico del SERCOP para la “</w:t>
      </w:r>
      <w:r w:rsidRPr="005F1464">
        <w:rPr>
          <w:rFonts w:asciiTheme="majorHAnsi" w:hAnsiTheme="majorHAnsi" w:cstheme="majorHAnsi"/>
        </w:rPr>
        <w:t>OBJETO DE CONTRATACIÓN</w:t>
      </w:r>
      <w:r w:rsidRPr="00C11023">
        <w:rPr>
          <w:rFonts w:asciiTheme="majorHAnsi" w:hAnsiTheme="majorHAnsi" w:cstheme="majorHAnsi"/>
        </w:rPr>
        <w:t xml:space="preserve">” y se confirma que el </w:t>
      </w:r>
      <w:r w:rsidRPr="005F1464">
        <w:rPr>
          <w:rFonts w:asciiTheme="majorHAnsi" w:hAnsiTheme="majorHAnsi" w:cstheme="majorHAnsi"/>
        </w:rPr>
        <w:t>bien/servicio/obra</w:t>
      </w:r>
      <w:r w:rsidRPr="00C11023">
        <w:rPr>
          <w:rFonts w:asciiTheme="majorHAnsi" w:hAnsiTheme="majorHAnsi" w:cstheme="majorHAnsi"/>
        </w:rPr>
        <w:t xml:space="preserve"> </w:t>
      </w:r>
      <w:r w:rsidRPr="005F1464">
        <w:rPr>
          <w:rFonts w:asciiTheme="majorHAnsi" w:hAnsiTheme="majorHAnsi" w:cstheme="majorHAnsi"/>
        </w:rPr>
        <w:t>SI/NO</w:t>
      </w:r>
      <w:r w:rsidRPr="00C11023">
        <w:rPr>
          <w:rFonts w:asciiTheme="majorHAnsi" w:hAnsiTheme="majorHAnsi" w:cstheme="majorHAnsi"/>
        </w:rPr>
        <w:t xml:space="preserve"> se encuentra catalogado.</w:t>
      </w:r>
    </w:p>
    <w:p w14:paraId="5AF8E10A" w14:textId="77777777" w:rsidR="008501AB" w:rsidRPr="008501AB" w:rsidRDefault="008501AB" w:rsidP="008501AB">
      <w:pPr>
        <w:pStyle w:val="Prrafodelista"/>
        <w:rPr>
          <w:rFonts w:asciiTheme="majorHAnsi" w:hAnsiTheme="majorHAnsi" w:cstheme="majorHAnsi"/>
        </w:rPr>
      </w:pPr>
    </w:p>
    <w:p w14:paraId="29081094" w14:textId="77777777" w:rsidR="001F3AF0" w:rsidRPr="00C11023" w:rsidRDefault="00DB4CA8" w:rsidP="005F1464">
      <w:pPr>
        <w:pStyle w:val="Prrafodelista"/>
        <w:numPr>
          <w:ilvl w:val="1"/>
          <w:numId w:val="6"/>
        </w:numPr>
        <w:shd w:val="clear" w:color="auto" w:fill="FFFFFF"/>
        <w:ind w:left="426" w:hanging="568"/>
        <w:jc w:val="both"/>
        <w:textAlignment w:val="baseline"/>
        <w:rPr>
          <w:rFonts w:asciiTheme="majorHAnsi" w:hAnsiTheme="majorHAnsi" w:cstheme="majorHAnsi"/>
        </w:rPr>
      </w:pPr>
      <w:r w:rsidRPr="00C11023">
        <w:rPr>
          <w:rFonts w:asciiTheme="majorHAnsi" w:hAnsiTheme="majorHAnsi" w:cstheme="majorHAnsi"/>
        </w:rPr>
        <w:t>M</w:t>
      </w:r>
      <w:r w:rsidR="00215F54" w:rsidRPr="00C11023">
        <w:rPr>
          <w:rFonts w:asciiTheme="majorHAnsi" w:hAnsiTheme="majorHAnsi" w:cstheme="majorHAnsi"/>
        </w:rPr>
        <w:t>ediante documento del</w:t>
      </w:r>
      <w:r w:rsidRPr="00C11023">
        <w:rPr>
          <w:rFonts w:asciiTheme="majorHAnsi" w:hAnsiTheme="majorHAnsi" w:cstheme="majorHAnsi"/>
        </w:rPr>
        <w:t xml:space="preserve"> </w:t>
      </w:r>
      <w:r w:rsidRPr="005F1464">
        <w:rPr>
          <w:rFonts w:asciiTheme="majorHAnsi" w:hAnsiTheme="majorHAnsi" w:cstheme="majorHAnsi"/>
        </w:rPr>
        <w:t>DIA-MES-AÑO</w:t>
      </w:r>
      <w:r w:rsidR="00215F54" w:rsidRPr="00C11023">
        <w:rPr>
          <w:rFonts w:asciiTheme="majorHAnsi" w:hAnsiTheme="majorHAnsi" w:cstheme="majorHAnsi"/>
        </w:rPr>
        <w:t xml:space="preserve"> se realizó la verificación del PAC para la “</w:t>
      </w:r>
      <w:r w:rsidR="00215F54" w:rsidRPr="005F1464">
        <w:rPr>
          <w:rFonts w:asciiTheme="majorHAnsi" w:hAnsiTheme="majorHAnsi" w:cstheme="majorHAnsi"/>
        </w:rPr>
        <w:t>OBJETO DE CONTRATACIÓN</w:t>
      </w:r>
      <w:r w:rsidR="00215F54" w:rsidRPr="00C11023">
        <w:rPr>
          <w:rFonts w:asciiTheme="majorHAnsi" w:hAnsiTheme="majorHAnsi" w:cstheme="majorHAnsi"/>
        </w:rPr>
        <w:t xml:space="preserve">” y se </w:t>
      </w:r>
      <w:r w:rsidRPr="00C11023">
        <w:rPr>
          <w:rFonts w:asciiTheme="majorHAnsi" w:hAnsiTheme="majorHAnsi" w:cstheme="majorHAnsi"/>
        </w:rPr>
        <w:t xml:space="preserve">confirma que </w:t>
      </w:r>
      <w:r w:rsidR="001726B5" w:rsidRPr="005F1464">
        <w:rPr>
          <w:rFonts w:asciiTheme="majorHAnsi" w:hAnsiTheme="majorHAnsi" w:cstheme="majorHAnsi"/>
        </w:rPr>
        <w:t>SI/NO</w:t>
      </w:r>
      <w:r w:rsidRPr="00C11023">
        <w:rPr>
          <w:rFonts w:asciiTheme="majorHAnsi" w:hAnsiTheme="majorHAnsi" w:cstheme="majorHAnsi"/>
        </w:rPr>
        <w:t xml:space="preserve"> se </w:t>
      </w:r>
      <w:r w:rsidR="00215F54" w:rsidRPr="00C11023">
        <w:rPr>
          <w:rFonts w:asciiTheme="majorHAnsi" w:hAnsiTheme="majorHAnsi" w:cstheme="majorHAnsi"/>
        </w:rPr>
        <w:t>encuentra establecido en el PAC</w:t>
      </w:r>
      <w:r w:rsidRPr="00C11023">
        <w:rPr>
          <w:rFonts w:asciiTheme="majorHAnsi" w:hAnsiTheme="majorHAnsi" w:cstheme="majorHAnsi"/>
        </w:rPr>
        <w:t>.</w:t>
      </w:r>
    </w:p>
    <w:bookmarkEnd w:id="1"/>
    <w:p w14:paraId="13C6187E" w14:textId="77777777" w:rsidR="00DD401E" w:rsidRPr="005F1464" w:rsidRDefault="00DD401E" w:rsidP="005F1464">
      <w:pPr>
        <w:pStyle w:val="Prrafodelista"/>
        <w:shd w:val="clear" w:color="auto" w:fill="FFFFFF"/>
        <w:ind w:left="426"/>
        <w:jc w:val="both"/>
        <w:textAlignment w:val="baseline"/>
        <w:rPr>
          <w:rFonts w:asciiTheme="majorHAnsi" w:hAnsiTheme="majorHAnsi" w:cstheme="majorHAnsi"/>
        </w:rPr>
      </w:pPr>
    </w:p>
    <w:p w14:paraId="10C3EEF3" w14:textId="77777777" w:rsidR="005F1464" w:rsidRPr="005F1464" w:rsidRDefault="001726B5" w:rsidP="005F1464">
      <w:pPr>
        <w:pStyle w:val="Prrafodelista"/>
        <w:numPr>
          <w:ilvl w:val="1"/>
          <w:numId w:val="6"/>
        </w:numPr>
        <w:shd w:val="clear" w:color="auto" w:fill="FFFFFF"/>
        <w:ind w:left="426" w:hanging="568"/>
        <w:jc w:val="both"/>
        <w:textAlignment w:val="baseline"/>
        <w:rPr>
          <w:rFonts w:asciiTheme="majorHAnsi" w:hAnsiTheme="majorHAnsi" w:cstheme="majorHAnsi"/>
        </w:rPr>
      </w:pPr>
      <w:r w:rsidRPr="005F1464">
        <w:rPr>
          <w:rFonts w:asciiTheme="majorHAnsi" w:hAnsiTheme="majorHAnsi" w:cstheme="majorHAnsi"/>
        </w:rPr>
        <w:t>M</w:t>
      </w:r>
      <w:r w:rsidR="00215F54" w:rsidRPr="005F1464">
        <w:rPr>
          <w:rFonts w:asciiTheme="majorHAnsi" w:hAnsiTheme="majorHAnsi" w:cstheme="majorHAnsi"/>
        </w:rPr>
        <w:t xml:space="preserve">ediante </w:t>
      </w:r>
      <w:r w:rsidR="00DD401E" w:rsidRPr="005F1464">
        <w:rPr>
          <w:rFonts w:asciiTheme="majorHAnsi" w:hAnsiTheme="majorHAnsi" w:cstheme="majorHAnsi"/>
        </w:rPr>
        <w:t>documento</w:t>
      </w:r>
      <w:r w:rsidRPr="005F1464">
        <w:rPr>
          <w:rFonts w:asciiTheme="majorHAnsi" w:hAnsiTheme="majorHAnsi" w:cstheme="majorHAnsi"/>
        </w:rPr>
        <w:t xml:space="preserve"> del DIA-MES-AÑO</w:t>
      </w:r>
      <w:r w:rsidR="00215F54" w:rsidRPr="005F1464">
        <w:rPr>
          <w:rFonts w:asciiTheme="majorHAnsi" w:hAnsiTheme="majorHAnsi" w:cstheme="majorHAnsi"/>
        </w:rPr>
        <w:t xml:space="preserve"> se </w:t>
      </w:r>
      <w:r w:rsidR="00DD401E" w:rsidRPr="005F1464">
        <w:rPr>
          <w:rFonts w:asciiTheme="majorHAnsi" w:hAnsiTheme="majorHAnsi" w:cstheme="majorHAnsi"/>
        </w:rPr>
        <w:t xml:space="preserve">certifica que los bienes </w:t>
      </w:r>
      <w:r w:rsidR="00933E09" w:rsidRPr="005F1464">
        <w:rPr>
          <w:rFonts w:asciiTheme="majorHAnsi" w:hAnsiTheme="majorHAnsi" w:cstheme="majorHAnsi"/>
        </w:rPr>
        <w:t>relacionados al objeto de contratación no han recibido mantenimiento en el último semestre por medio de ESPOL</w:t>
      </w:r>
      <w:r w:rsidR="005F1464" w:rsidRPr="005F1464">
        <w:rPr>
          <w:rFonts w:asciiTheme="majorHAnsi" w:hAnsiTheme="majorHAnsi" w:cstheme="majorHAnsi"/>
        </w:rPr>
        <w:t>. (aplica únicamente para mantenimiento de bienes muebles)</w:t>
      </w:r>
    </w:p>
    <w:p w14:paraId="1C792646" w14:textId="77777777" w:rsidR="002D7125" w:rsidRDefault="002D7125" w:rsidP="002D7125">
      <w:pPr>
        <w:pStyle w:val="Prrafodelista"/>
        <w:shd w:val="clear" w:color="auto" w:fill="FFFFFF"/>
        <w:ind w:left="426"/>
        <w:jc w:val="both"/>
        <w:textAlignment w:val="baseline"/>
        <w:rPr>
          <w:rFonts w:asciiTheme="majorHAnsi" w:hAnsiTheme="majorHAnsi" w:cstheme="majorHAnsi"/>
        </w:rPr>
      </w:pPr>
    </w:p>
    <w:p w14:paraId="657529BC" w14:textId="73CD90BC" w:rsidR="002D7125" w:rsidRPr="005F1464" w:rsidRDefault="002D7125" w:rsidP="002D7125">
      <w:pPr>
        <w:pStyle w:val="Prrafodelista"/>
        <w:numPr>
          <w:ilvl w:val="1"/>
          <w:numId w:val="6"/>
        </w:numPr>
        <w:shd w:val="clear" w:color="auto" w:fill="FFFFFF"/>
        <w:ind w:left="426" w:hanging="568"/>
        <w:jc w:val="both"/>
        <w:textAlignment w:val="baseline"/>
        <w:rPr>
          <w:rFonts w:asciiTheme="majorHAnsi" w:hAnsiTheme="majorHAnsi" w:cstheme="majorHAnsi"/>
        </w:rPr>
      </w:pPr>
      <w:r w:rsidRPr="005F1464">
        <w:rPr>
          <w:rFonts w:asciiTheme="majorHAnsi" w:hAnsiTheme="majorHAnsi" w:cstheme="majorHAnsi"/>
        </w:rPr>
        <w:t xml:space="preserve">Mediante documento del DIA-MES-AÑO se </w:t>
      </w:r>
      <w:r>
        <w:rPr>
          <w:rFonts w:asciiTheme="majorHAnsi" w:hAnsiTheme="majorHAnsi" w:cstheme="majorHAnsi"/>
        </w:rPr>
        <w:t xml:space="preserve">remiten Especificaciones </w:t>
      </w:r>
      <w:r w:rsidR="00E55E7E">
        <w:rPr>
          <w:rFonts w:asciiTheme="majorHAnsi" w:hAnsiTheme="majorHAnsi" w:cstheme="majorHAnsi"/>
        </w:rPr>
        <w:t>Técnicas</w:t>
      </w:r>
      <w:r>
        <w:rPr>
          <w:rFonts w:asciiTheme="majorHAnsi" w:hAnsiTheme="majorHAnsi" w:cstheme="majorHAnsi"/>
        </w:rPr>
        <w:t xml:space="preserve"> </w:t>
      </w:r>
      <w:r w:rsidR="00E55E7E">
        <w:rPr>
          <w:rFonts w:asciiTheme="majorHAnsi" w:hAnsiTheme="majorHAnsi" w:cstheme="majorHAnsi"/>
        </w:rPr>
        <w:t>o</w:t>
      </w:r>
      <w:r>
        <w:rPr>
          <w:rFonts w:asciiTheme="majorHAnsi" w:hAnsiTheme="majorHAnsi" w:cstheme="majorHAnsi"/>
        </w:rPr>
        <w:t xml:space="preserve"> Términos de referencia.</w:t>
      </w:r>
    </w:p>
    <w:p w14:paraId="479FEA78" w14:textId="77777777" w:rsidR="00687500" w:rsidRPr="00687500" w:rsidRDefault="00687500" w:rsidP="00687500">
      <w:pPr>
        <w:pStyle w:val="Prrafodelista"/>
        <w:rPr>
          <w:rFonts w:asciiTheme="majorHAnsi" w:hAnsiTheme="majorHAnsi" w:cstheme="majorHAnsi"/>
        </w:rPr>
      </w:pPr>
    </w:p>
    <w:p w14:paraId="38AAABBC" w14:textId="4556CE62" w:rsidR="00687500" w:rsidRPr="008C144B" w:rsidRDefault="00687500" w:rsidP="00687500">
      <w:pPr>
        <w:ind w:right="-1"/>
        <w:jc w:val="both"/>
        <w:rPr>
          <w:rFonts w:asciiTheme="majorHAnsi" w:hAnsiTheme="majorHAnsi" w:cstheme="majorHAnsi"/>
          <w:b/>
          <w:bCs/>
          <w:i/>
          <w:sz w:val="18"/>
          <w:szCs w:val="18"/>
          <w:lang w:val="es-EC"/>
        </w:rPr>
      </w:pPr>
      <w:r w:rsidRPr="008C144B">
        <w:rPr>
          <w:rFonts w:asciiTheme="majorHAnsi" w:eastAsia="Times New Roman" w:hAnsiTheme="majorHAnsi" w:cstheme="majorHAnsi"/>
          <w:b/>
          <w:bCs/>
          <w:sz w:val="22"/>
          <w:szCs w:val="22"/>
          <w:highlight w:val="yellow"/>
          <w:bdr w:val="none" w:sz="0" w:space="0" w:color="auto" w:frame="1"/>
          <w:lang w:val="es-EC" w:eastAsia="es-EC"/>
        </w:rPr>
        <w:t>Cuando se trate de reactivos controlados por la SETED</w:t>
      </w:r>
      <w:r w:rsidR="008C144B" w:rsidRPr="008C144B">
        <w:rPr>
          <w:rFonts w:asciiTheme="majorHAnsi" w:eastAsia="Times New Roman" w:hAnsiTheme="majorHAnsi" w:cstheme="majorHAnsi"/>
          <w:b/>
          <w:bCs/>
          <w:sz w:val="22"/>
          <w:szCs w:val="22"/>
          <w:highlight w:val="yellow"/>
          <w:bdr w:val="none" w:sz="0" w:space="0" w:color="auto" w:frame="1"/>
          <w:lang w:val="es-EC" w:eastAsia="es-EC"/>
        </w:rPr>
        <w:t>, dicha adquisición deberá ser tramitada por ESPOL, dado que por ser una Institución de Educación Superior cuentan con los permisos respectivos.</w:t>
      </w:r>
    </w:p>
    <w:p w14:paraId="068B1DB9" w14:textId="77777777" w:rsidR="00687500" w:rsidRPr="00C11023" w:rsidRDefault="00687500" w:rsidP="00687500">
      <w:pPr>
        <w:shd w:val="clear" w:color="auto" w:fill="FFFFFF"/>
        <w:jc w:val="both"/>
        <w:textAlignment w:val="baseline"/>
        <w:rPr>
          <w:rFonts w:asciiTheme="majorHAnsi" w:hAnsiTheme="majorHAnsi" w:cstheme="majorHAnsi"/>
          <w:sz w:val="22"/>
          <w:szCs w:val="22"/>
          <w:lang w:val="es-EC"/>
        </w:rPr>
      </w:pPr>
    </w:p>
    <w:p w14:paraId="39F7DBD0" w14:textId="77777777" w:rsidR="00687500" w:rsidRPr="00687500" w:rsidRDefault="00687500" w:rsidP="00687500">
      <w:pPr>
        <w:pStyle w:val="Prrafodelista"/>
        <w:rPr>
          <w:rFonts w:asciiTheme="majorHAnsi" w:hAnsiTheme="majorHAnsi" w:cstheme="majorHAnsi"/>
        </w:rPr>
      </w:pPr>
    </w:p>
    <w:p w14:paraId="333F9567" w14:textId="7A378F1C" w:rsidR="001F3AF0" w:rsidRDefault="00687500" w:rsidP="009830A1">
      <w:pPr>
        <w:pStyle w:val="Prrafodelista"/>
        <w:numPr>
          <w:ilvl w:val="0"/>
          <w:numId w:val="6"/>
        </w:numPr>
        <w:jc w:val="both"/>
        <w:rPr>
          <w:rFonts w:asciiTheme="majorHAnsi" w:hAnsiTheme="majorHAnsi" w:cstheme="majorHAnsi"/>
          <w:b/>
        </w:rPr>
      </w:pPr>
      <w:r w:rsidRPr="00687500">
        <w:rPr>
          <w:rFonts w:asciiTheme="majorHAnsi" w:hAnsiTheme="majorHAnsi" w:cstheme="majorHAnsi"/>
          <w:b/>
        </w:rPr>
        <w:t>RAZÓN DE LAS PROFORMAS RECIBIDAS</w:t>
      </w:r>
    </w:p>
    <w:p w14:paraId="0A8AB3EF" w14:textId="26191B0D" w:rsidR="00240825" w:rsidRDefault="00240825" w:rsidP="00240825">
      <w:pPr>
        <w:pStyle w:val="Prrafodelista"/>
        <w:numPr>
          <w:ilvl w:val="1"/>
          <w:numId w:val="6"/>
        </w:numPr>
        <w:spacing w:line="256" w:lineRule="auto"/>
        <w:jc w:val="both"/>
        <w:rPr>
          <w:rFonts w:asciiTheme="majorHAnsi" w:hAnsiTheme="majorHAnsi" w:cstheme="majorHAnsi"/>
        </w:rPr>
      </w:pPr>
      <w:r>
        <w:rPr>
          <w:rFonts w:asciiTheme="majorHAnsi" w:hAnsiTheme="majorHAnsi" w:cstheme="majorHAnsi"/>
        </w:rPr>
        <w:t xml:space="preserve">Con fecha </w:t>
      </w:r>
      <w:r>
        <w:rPr>
          <w:rFonts w:asciiTheme="majorHAnsi" w:hAnsiTheme="majorHAnsi" w:cstheme="majorHAnsi"/>
          <w:sz w:val="20"/>
          <w:szCs w:val="20"/>
          <w:highlight w:val="green"/>
        </w:rPr>
        <w:t>DIA-MES-AÑO</w:t>
      </w:r>
      <w:r>
        <w:rPr>
          <w:rFonts w:asciiTheme="majorHAnsi" w:hAnsiTheme="majorHAnsi" w:cstheme="majorHAnsi"/>
        </w:rPr>
        <w:t xml:space="preserve"> se efectuó la publicación de la necesidad en portal SERCOP “Necesidades de Contratación y Recepción de Proformas”, otorgando a los oferentes el término de </w:t>
      </w:r>
      <w:r>
        <w:rPr>
          <w:rFonts w:asciiTheme="majorHAnsi" w:hAnsiTheme="majorHAnsi" w:cstheme="majorHAnsi"/>
          <w:highlight w:val="green"/>
        </w:rPr>
        <w:t>XX</w:t>
      </w:r>
      <w:r>
        <w:rPr>
          <w:rFonts w:asciiTheme="majorHAnsi" w:hAnsiTheme="majorHAnsi" w:cstheme="majorHAnsi"/>
        </w:rPr>
        <w:t xml:space="preserve"> días para presentar sus cotizaciones, de acuerdo con lo establecido en las políticas de cotización con proveedores.</w:t>
      </w:r>
    </w:p>
    <w:p w14:paraId="2C2F9A70" w14:textId="77777777" w:rsidR="00545553" w:rsidRDefault="00545553" w:rsidP="00545553">
      <w:pPr>
        <w:pStyle w:val="Prrafodelista"/>
        <w:spacing w:line="256" w:lineRule="auto"/>
        <w:ind w:left="360"/>
        <w:jc w:val="both"/>
        <w:rPr>
          <w:rFonts w:asciiTheme="majorHAnsi" w:hAnsiTheme="majorHAnsi" w:cstheme="majorHAnsi"/>
        </w:rPr>
      </w:pPr>
    </w:p>
    <w:p w14:paraId="06259618" w14:textId="15170D95" w:rsidR="00240825" w:rsidRPr="00545553" w:rsidRDefault="00545553" w:rsidP="00545553">
      <w:pPr>
        <w:pStyle w:val="Prrafodelista"/>
        <w:numPr>
          <w:ilvl w:val="1"/>
          <w:numId w:val="6"/>
        </w:numPr>
        <w:ind w:left="567" w:hanging="567"/>
        <w:jc w:val="both"/>
        <w:rPr>
          <w:rFonts w:asciiTheme="majorHAnsi" w:hAnsiTheme="majorHAnsi" w:cstheme="majorHAnsi"/>
        </w:rPr>
      </w:pPr>
      <w:r w:rsidRPr="00C11023">
        <w:rPr>
          <w:rFonts w:asciiTheme="majorHAnsi" w:hAnsiTheme="majorHAnsi" w:cstheme="majorHAnsi"/>
        </w:rPr>
        <w:t xml:space="preserve">Mediante </w:t>
      </w:r>
      <w:r>
        <w:rPr>
          <w:rFonts w:asciiTheme="majorHAnsi" w:hAnsiTheme="majorHAnsi" w:cstheme="majorHAnsi"/>
        </w:rPr>
        <w:t>código de necesidad de ínfima cuantía: NIC-XXXXXXXXX-XXXXX se recibieron X proformas dentro del tiempo límite indicado en la necesidad</w:t>
      </w:r>
      <w:r w:rsidR="007075EA">
        <w:rPr>
          <w:rFonts w:asciiTheme="majorHAnsi" w:hAnsiTheme="majorHAnsi" w:cstheme="majorHAnsi"/>
        </w:rPr>
        <w:t>, de acuerdo con lo establecido en las políticas de cotización con proveedores.</w:t>
      </w:r>
    </w:p>
    <w:p w14:paraId="58355596" w14:textId="77777777" w:rsidR="00240825" w:rsidRDefault="00240825" w:rsidP="00240825">
      <w:pPr>
        <w:ind w:right="-1"/>
        <w:jc w:val="both"/>
        <w:rPr>
          <w:rFonts w:asciiTheme="majorHAnsi" w:hAnsiTheme="majorHAnsi" w:cstheme="majorHAnsi"/>
          <w:sz w:val="22"/>
          <w:szCs w:val="22"/>
          <w:lang w:val="es-EC"/>
        </w:rPr>
      </w:pPr>
    </w:p>
    <w:p w14:paraId="11213961" w14:textId="77777777" w:rsidR="00240825" w:rsidRDefault="00240825" w:rsidP="00240825">
      <w:pPr>
        <w:ind w:right="-1"/>
        <w:jc w:val="both"/>
        <w:rPr>
          <w:rFonts w:asciiTheme="majorHAnsi" w:hAnsiTheme="majorHAnsi" w:cstheme="majorHAnsi"/>
          <w:sz w:val="22"/>
          <w:szCs w:val="22"/>
          <w:lang w:val="es-EC"/>
        </w:rPr>
      </w:pPr>
      <w:r>
        <w:rPr>
          <w:rFonts w:asciiTheme="majorHAnsi" w:hAnsiTheme="majorHAnsi" w:cstheme="majorHAnsi"/>
          <w:sz w:val="22"/>
          <w:szCs w:val="22"/>
          <w:highlight w:val="yellow"/>
          <w:lang w:val="es-EC"/>
        </w:rPr>
        <w:t>En caso de se amplíe el término de cotización, se incluirán más numerales.</w:t>
      </w:r>
      <w:r>
        <w:rPr>
          <w:rFonts w:asciiTheme="majorHAnsi" w:hAnsiTheme="majorHAnsi" w:cstheme="majorHAnsi"/>
          <w:sz w:val="22"/>
          <w:szCs w:val="22"/>
          <w:lang w:val="es-EC"/>
        </w:rPr>
        <w:t xml:space="preserve"> </w:t>
      </w:r>
    </w:p>
    <w:p w14:paraId="407A2394" w14:textId="77777777" w:rsidR="00240825" w:rsidRPr="00240825" w:rsidRDefault="00240825" w:rsidP="00240825">
      <w:pPr>
        <w:jc w:val="both"/>
        <w:rPr>
          <w:rFonts w:asciiTheme="majorHAnsi" w:hAnsiTheme="majorHAnsi" w:cstheme="majorHAnsi"/>
          <w:b/>
          <w:lang w:val="es-EC"/>
        </w:rPr>
      </w:pPr>
    </w:p>
    <w:p w14:paraId="29535FD8" w14:textId="77777777" w:rsidR="001F3AF0" w:rsidRPr="00C11023" w:rsidRDefault="001F3AF0" w:rsidP="001F3AF0">
      <w:pPr>
        <w:pStyle w:val="Prrafodelista"/>
        <w:rPr>
          <w:rFonts w:asciiTheme="majorHAnsi" w:hAnsiTheme="majorHAnsi" w:cstheme="majorHAnsi"/>
        </w:rPr>
      </w:pPr>
    </w:p>
    <w:p w14:paraId="0585D700" w14:textId="62600611" w:rsidR="00215F54" w:rsidRPr="00C11023" w:rsidRDefault="00215F54" w:rsidP="00E85DB9">
      <w:pPr>
        <w:ind w:right="-1"/>
        <w:jc w:val="both"/>
        <w:rPr>
          <w:rFonts w:asciiTheme="majorHAnsi" w:hAnsiTheme="majorHAnsi" w:cstheme="majorHAnsi"/>
          <w:sz w:val="22"/>
          <w:szCs w:val="22"/>
          <w:lang w:val="es-EC"/>
        </w:rPr>
      </w:pPr>
    </w:p>
    <w:p w14:paraId="35AEBDD4" w14:textId="77777777" w:rsidR="00DB7ABA" w:rsidRPr="00C11023" w:rsidRDefault="00DB7ABA" w:rsidP="00E85DB9">
      <w:pPr>
        <w:ind w:right="-1"/>
        <w:jc w:val="both"/>
        <w:rPr>
          <w:rFonts w:asciiTheme="majorHAnsi" w:hAnsiTheme="majorHAnsi" w:cstheme="majorHAnsi"/>
          <w:sz w:val="22"/>
          <w:szCs w:val="22"/>
          <w:lang w:val="es-EC"/>
        </w:rPr>
      </w:pPr>
    </w:p>
    <w:p w14:paraId="53C1FF2D" w14:textId="23AEE71B" w:rsidR="00215F54" w:rsidRPr="00C11023" w:rsidRDefault="002249AC" w:rsidP="001F3AF0">
      <w:pPr>
        <w:pStyle w:val="Prrafodelista"/>
        <w:numPr>
          <w:ilvl w:val="0"/>
          <w:numId w:val="6"/>
        </w:numPr>
        <w:spacing w:after="0" w:line="240" w:lineRule="auto"/>
        <w:ind w:left="0" w:right="-1" w:firstLine="0"/>
        <w:jc w:val="both"/>
        <w:rPr>
          <w:rFonts w:asciiTheme="majorHAnsi" w:hAnsiTheme="majorHAnsi" w:cstheme="majorHAnsi"/>
          <w:b/>
          <w:bCs/>
        </w:rPr>
      </w:pPr>
      <w:r w:rsidRPr="002249AC">
        <w:rPr>
          <w:rFonts w:asciiTheme="majorHAnsi" w:hAnsiTheme="majorHAnsi" w:cstheme="majorHAnsi"/>
          <w:b/>
          <w:bCs/>
          <w:sz w:val="24"/>
        </w:rPr>
        <w:t>ANÁLISIS DEL BIEN O SERVICIO A SER CONTRATADO: ESPECIFICACIONES TÉCNICAS O TÉRMINOS DE REFERENCIA</w:t>
      </w:r>
    </w:p>
    <w:p w14:paraId="54673305" w14:textId="77777777" w:rsidR="00215F54" w:rsidRPr="00C11023" w:rsidRDefault="00215F54" w:rsidP="00E85DB9">
      <w:pPr>
        <w:pStyle w:val="Prrafodelista"/>
        <w:spacing w:after="0" w:line="240" w:lineRule="auto"/>
        <w:ind w:left="0" w:right="-1"/>
        <w:jc w:val="both"/>
        <w:rPr>
          <w:rFonts w:asciiTheme="majorHAnsi" w:hAnsiTheme="majorHAnsi" w:cstheme="majorHAnsi"/>
          <w:b/>
          <w:bCs/>
          <w:sz w:val="20"/>
          <w:szCs w:val="20"/>
        </w:rPr>
      </w:pPr>
    </w:p>
    <w:p w14:paraId="4CD4D9B0" w14:textId="4DE24E42" w:rsidR="00C36405" w:rsidRPr="00C11023" w:rsidRDefault="002A78CF" w:rsidP="00C36405">
      <w:pPr>
        <w:ind w:right="119"/>
        <w:jc w:val="both"/>
        <w:rPr>
          <w:rFonts w:asciiTheme="majorHAnsi" w:hAnsiTheme="majorHAnsi" w:cstheme="majorHAnsi"/>
          <w:color w:val="000000" w:themeColor="text1"/>
          <w:sz w:val="22"/>
          <w:szCs w:val="22"/>
          <w:lang w:val="es-EC"/>
        </w:rPr>
      </w:pPr>
      <w:r>
        <w:rPr>
          <w:rFonts w:asciiTheme="majorHAnsi" w:hAnsiTheme="majorHAnsi" w:cstheme="majorHAnsi"/>
          <w:color w:val="000000" w:themeColor="text1"/>
          <w:sz w:val="22"/>
          <w:szCs w:val="22"/>
          <w:lang w:val="es-EC"/>
        </w:rPr>
        <w:t xml:space="preserve">La Unidad </w:t>
      </w:r>
      <w:r w:rsidRPr="002A78CF">
        <w:rPr>
          <w:rFonts w:asciiTheme="majorHAnsi" w:hAnsiTheme="majorHAnsi" w:cstheme="majorHAnsi"/>
          <w:color w:val="000000" w:themeColor="text1"/>
          <w:sz w:val="22"/>
          <w:szCs w:val="22"/>
          <w:highlight w:val="green"/>
          <w:lang w:val="es-EC"/>
        </w:rPr>
        <w:t>(indicar nombre de Facultad</w:t>
      </w:r>
      <w:r>
        <w:rPr>
          <w:rFonts w:asciiTheme="majorHAnsi" w:hAnsiTheme="majorHAnsi" w:cstheme="majorHAnsi"/>
          <w:color w:val="000000" w:themeColor="text1"/>
          <w:sz w:val="22"/>
          <w:szCs w:val="22"/>
          <w:highlight w:val="green"/>
          <w:lang w:val="es-EC"/>
        </w:rPr>
        <w:t xml:space="preserve"> o </w:t>
      </w:r>
      <w:r w:rsidRPr="002A78CF">
        <w:rPr>
          <w:rFonts w:asciiTheme="majorHAnsi" w:hAnsiTheme="majorHAnsi" w:cstheme="majorHAnsi"/>
          <w:color w:val="000000" w:themeColor="text1"/>
          <w:sz w:val="22"/>
          <w:szCs w:val="22"/>
          <w:highlight w:val="green"/>
          <w:lang w:val="es-EC"/>
        </w:rPr>
        <w:t>Unidad o Proyecto)</w:t>
      </w:r>
      <w:r>
        <w:rPr>
          <w:rFonts w:asciiTheme="majorHAnsi" w:hAnsiTheme="majorHAnsi" w:cstheme="majorHAnsi"/>
          <w:color w:val="000000" w:themeColor="text1"/>
          <w:sz w:val="22"/>
          <w:szCs w:val="22"/>
          <w:lang w:val="es-EC"/>
        </w:rPr>
        <w:t xml:space="preserve"> a través de ESPOL-TECH E.P. </w:t>
      </w:r>
      <w:r w:rsidR="00C36405" w:rsidRPr="00C11023">
        <w:rPr>
          <w:rFonts w:asciiTheme="majorHAnsi" w:hAnsiTheme="majorHAnsi" w:cstheme="majorHAnsi"/>
          <w:color w:val="000000" w:themeColor="text1"/>
          <w:sz w:val="22"/>
          <w:szCs w:val="22"/>
          <w:lang w:val="es-EC"/>
        </w:rPr>
        <w:t>requiere la contratación de “</w:t>
      </w:r>
      <w:r w:rsidR="00C36405" w:rsidRPr="00C11023">
        <w:rPr>
          <w:rFonts w:asciiTheme="majorHAnsi" w:hAnsiTheme="majorHAnsi" w:cstheme="majorHAnsi"/>
          <w:color w:val="000000" w:themeColor="text1"/>
          <w:sz w:val="22"/>
          <w:szCs w:val="22"/>
          <w:highlight w:val="green"/>
          <w:lang w:val="es-EC"/>
        </w:rPr>
        <w:t>OBJETO DEL CONTRATO</w:t>
      </w:r>
      <w:r w:rsidR="00C36405" w:rsidRPr="00C11023">
        <w:rPr>
          <w:rFonts w:asciiTheme="majorHAnsi" w:hAnsiTheme="majorHAnsi" w:cstheme="majorHAnsi"/>
          <w:color w:val="1D1B11"/>
          <w:sz w:val="22"/>
          <w:szCs w:val="22"/>
          <w:lang w:val="es-EC" w:eastAsia="es-ES"/>
        </w:rPr>
        <w:t>”</w:t>
      </w:r>
      <w:r w:rsidR="00C36405" w:rsidRPr="00C11023">
        <w:rPr>
          <w:rFonts w:asciiTheme="majorHAnsi" w:hAnsiTheme="majorHAnsi" w:cstheme="majorHAnsi"/>
          <w:color w:val="000000" w:themeColor="text1"/>
          <w:sz w:val="22"/>
          <w:szCs w:val="22"/>
          <w:lang w:val="es-EC"/>
        </w:rPr>
        <w:t xml:space="preserve"> de acuerdo con las condiciones que se describen en el documento término de referencia o especificación técnica según corresponda. </w:t>
      </w:r>
    </w:p>
    <w:p w14:paraId="1CB01EAA" w14:textId="77777777" w:rsidR="00C36405" w:rsidRPr="00C11023" w:rsidRDefault="00C36405" w:rsidP="00C36405">
      <w:pPr>
        <w:ind w:right="119"/>
        <w:jc w:val="both"/>
        <w:rPr>
          <w:rFonts w:asciiTheme="majorHAnsi" w:hAnsiTheme="majorHAnsi" w:cstheme="majorHAnsi"/>
          <w:color w:val="000000" w:themeColor="text1"/>
          <w:sz w:val="22"/>
          <w:szCs w:val="22"/>
          <w:lang w:val="es-EC"/>
        </w:rPr>
      </w:pPr>
    </w:p>
    <w:p w14:paraId="2B951E8D" w14:textId="77777777" w:rsidR="00C36405" w:rsidRPr="00C11023" w:rsidRDefault="00C36405" w:rsidP="00C36405">
      <w:pPr>
        <w:ind w:right="119"/>
        <w:jc w:val="both"/>
        <w:rPr>
          <w:rFonts w:asciiTheme="majorHAnsi" w:hAnsiTheme="majorHAnsi" w:cstheme="majorHAnsi"/>
          <w:color w:val="000000" w:themeColor="text1"/>
          <w:sz w:val="22"/>
          <w:szCs w:val="22"/>
          <w:lang w:val="es-EC"/>
        </w:rPr>
      </w:pPr>
      <w:r w:rsidRPr="00C11023">
        <w:rPr>
          <w:rFonts w:asciiTheme="majorHAnsi" w:hAnsiTheme="majorHAnsi" w:cstheme="majorHAnsi"/>
          <w:color w:val="000000" w:themeColor="text1"/>
          <w:sz w:val="22"/>
          <w:szCs w:val="22"/>
          <w:highlight w:val="green"/>
          <w:lang w:val="es-EC"/>
        </w:rPr>
        <w:t>Resumir la especificaciones técnicas o términos de referencia</w:t>
      </w:r>
    </w:p>
    <w:p w14:paraId="12C1C2F2" w14:textId="77777777" w:rsidR="00C36405" w:rsidRPr="00C11023" w:rsidRDefault="00C36405" w:rsidP="00C36405">
      <w:pPr>
        <w:ind w:right="-336"/>
        <w:jc w:val="both"/>
        <w:rPr>
          <w:rFonts w:asciiTheme="majorHAnsi" w:eastAsia="Arial Unicode MS" w:hAnsiTheme="majorHAnsi" w:cstheme="majorHAnsi"/>
          <w:color w:val="000000" w:themeColor="text1"/>
          <w:sz w:val="22"/>
          <w:szCs w:val="22"/>
          <w:u w:val="single"/>
          <w:lang w:val="es-EC"/>
        </w:rPr>
      </w:pPr>
    </w:p>
    <w:tbl>
      <w:tblPr>
        <w:tblW w:w="5000" w:type="pct"/>
        <w:tblLayout w:type="fixed"/>
        <w:tblCellMar>
          <w:left w:w="70" w:type="dxa"/>
          <w:right w:w="70" w:type="dxa"/>
        </w:tblCellMar>
        <w:tblLook w:val="04A0" w:firstRow="1" w:lastRow="0" w:firstColumn="1" w:lastColumn="0" w:noHBand="0" w:noVBand="1"/>
      </w:tblPr>
      <w:tblGrid>
        <w:gridCol w:w="1404"/>
        <w:gridCol w:w="1285"/>
        <w:gridCol w:w="4536"/>
        <w:gridCol w:w="992"/>
        <w:gridCol w:w="987"/>
      </w:tblGrid>
      <w:tr w:rsidR="004A4134" w:rsidRPr="00C11023" w14:paraId="38A2718E" w14:textId="77777777" w:rsidTr="000C7206">
        <w:trPr>
          <w:trHeight w:val="255"/>
        </w:trPr>
        <w:tc>
          <w:tcPr>
            <w:tcW w:w="76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1D5E897" w14:textId="77777777" w:rsidR="004A4134" w:rsidRPr="00C11023" w:rsidRDefault="004A4134"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No. Solicitud</w:t>
            </w:r>
          </w:p>
        </w:tc>
        <w:tc>
          <w:tcPr>
            <w:tcW w:w="698" w:type="pct"/>
            <w:tcBorders>
              <w:top w:val="single" w:sz="4" w:space="0" w:color="auto"/>
              <w:left w:val="nil"/>
              <w:bottom w:val="single" w:sz="4" w:space="0" w:color="auto"/>
              <w:right w:val="single" w:sz="4" w:space="0" w:color="auto"/>
            </w:tcBorders>
            <w:shd w:val="clear" w:color="auto" w:fill="D5DCE4"/>
            <w:noWrap/>
            <w:vAlign w:val="center"/>
            <w:hideMark/>
          </w:tcPr>
          <w:p w14:paraId="7648AFBC" w14:textId="77777777" w:rsidR="004A4134" w:rsidRPr="00C11023" w:rsidRDefault="004A4134"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Cantidad</w:t>
            </w:r>
          </w:p>
        </w:tc>
        <w:tc>
          <w:tcPr>
            <w:tcW w:w="2464" w:type="pct"/>
            <w:tcBorders>
              <w:top w:val="single" w:sz="4" w:space="0" w:color="auto"/>
              <w:left w:val="nil"/>
              <w:bottom w:val="single" w:sz="4" w:space="0" w:color="auto"/>
              <w:right w:val="single" w:sz="4" w:space="0" w:color="auto"/>
            </w:tcBorders>
            <w:shd w:val="clear" w:color="auto" w:fill="D5DCE4"/>
            <w:noWrap/>
            <w:vAlign w:val="bottom"/>
            <w:hideMark/>
          </w:tcPr>
          <w:p w14:paraId="5D8AB90E" w14:textId="77777777" w:rsidR="004A4134" w:rsidRPr="00C11023" w:rsidRDefault="004A4134"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Descripción</w:t>
            </w:r>
          </w:p>
        </w:tc>
        <w:tc>
          <w:tcPr>
            <w:tcW w:w="539" w:type="pct"/>
            <w:tcBorders>
              <w:top w:val="single" w:sz="4" w:space="0" w:color="auto"/>
              <w:left w:val="nil"/>
              <w:bottom w:val="single" w:sz="4" w:space="0" w:color="auto"/>
              <w:right w:val="single" w:sz="4" w:space="0" w:color="auto"/>
            </w:tcBorders>
            <w:shd w:val="clear" w:color="auto" w:fill="D5DCE4"/>
            <w:noWrap/>
            <w:vAlign w:val="bottom"/>
            <w:hideMark/>
          </w:tcPr>
          <w:p w14:paraId="2DEA2E5F" w14:textId="77777777" w:rsidR="004A4134" w:rsidRPr="00C11023" w:rsidRDefault="004A4134"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Unidad</w:t>
            </w:r>
          </w:p>
        </w:tc>
        <w:tc>
          <w:tcPr>
            <w:tcW w:w="536" w:type="pct"/>
            <w:tcBorders>
              <w:top w:val="single" w:sz="4" w:space="0" w:color="auto"/>
              <w:left w:val="nil"/>
              <w:bottom w:val="single" w:sz="4" w:space="0" w:color="auto"/>
              <w:right w:val="single" w:sz="4" w:space="0" w:color="auto"/>
            </w:tcBorders>
            <w:shd w:val="clear" w:color="auto" w:fill="D5DCE4"/>
          </w:tcPr>
          <w:p w14:paraId="0C01B5A7" w14:textId="77777777" w:rsidR="004A4134" w:rsidRPr="00C11023" w:rsidRDefault="004A4134"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Código CPC</w:t>
            </w:r>
          </w:p>
        </w:tc>
      </w:tr>
      <w:tr w:rsidR="004A4134" w:rsidRPr="00C11023" w14:paraId="239AEAF6" w14:textId="77777777" w:rsidTr="000C7206">
        <w:trPr>
          <w:trHeight w:val="255"/>
        </w:trPr>
        <w:tc>
          <w:tcPr>
            <w:tcW w:w="763" w:type="pct"/>
            <w:tcBorders>
              <w:top w:val="nil"/>
              <w:left w:val="single" w:sz="4" w:space="0" w:color="auto"/>
              <w:bottom w:val="single" w:sz="4" w:space="0" w:color="auto"/>
              <w:right w:val="single" w:sz="4" w:space="0" w:color="auto"/>
            </w:tcBorders>
            <w:shd w:val="clear" w:color="auto" w:fill="auto"/>
            <w:noWrap/>
            <w:vAlign w:val="center"/>
          </w:tcPr>
          <w:p w14:paraId="4AEB1CAB" w14:textId="77777777" w:rsidR="004A4134" w:rsidRPr="00C11023" w:rsidRDefault="004A4134" w:rsidP="000C7206">
            <w:pPr>
              <w:jc w:val="center"/>
              <w:rPr>
                <w:rFonts w:asciiTheme="majorHAnsi" w:hAnsiTheme="majorHAnsi" w:cstheme="majorHAnsi"/>
                <w:sz w:val="20"/>
                <w:szCs w:val="20"/>
                <w:lang w:val="es-EC"/>
              </w:rPr>
            </w:pPr>
          </w:p>
        </w:tc>
        <w:tc>
          <w:tcPr>
            <w:tcW w:w="698" w:type="pct"/>
            <w:tcBorders>
              <w:top w:val="nil"/>
              <w:left w:val="nil"/>
              <w:bottom w:val="single" w:sz="4" w:space="0" w:color="auto"/>
              <w:right w:val="single" w:sz="4" w:space="0" w:color="auto"/>
            </w:tcBorders>
            <w:shd w:val="clear" w:color="auto" w:fill="auto"/>
            <w:noWrap/>
            <w:vAlign w:val="center"/>
          </w:tcPr>
          <w:p w14:paraId="38B79BEC" w14:textId="77777777" w:rsidR="004A4134" w:rsidRPr="00C11023" w:rsidRDefault="004A4134" w:rsidP="000C7206">
            <w:pPr>
              <w:jc w:val="center"/>
              <w:rPr>
                <w:rFonts w:asciiTheme="majorHAnsi" w:hAnsiTheme="majorHAnsi" w:cstheme="majorHAnsi"/>
                <w:sz w:val="20"/>
                <w:szCs w:val="20"/>
                <w:lang w:val="es-EC"/>
              </w:rPr>
            </w:pPr>
          </w:p>
        </w:tc>
        <w:tc>
          <w:tcPr>
            <w:tcW w:w="2464" w:type="pct"/>
            <w:tcBorders>
              <w:top w:val="nil"/>
              <w:left w:val="nil"/>
              <w:bottom w:val="single" w:sz="4" w:space="0" w:color="auto"/>
              <w:right w:val="single" w:sz="4" w:space="0" w:color="auto"/>
            </w:tcBorders>
            <w:shd w:val="clear" w:color="auto" w:fill="auto"/>
            <w:noWrap/>
            <w:vAlign w:val="bottom"/>
          </w:tcPr>
          <w:p w14:paraId="76E5715E" w14:textId="77777777" w:rsidR="004A4134" w:rsidRPr="00C11023" w:rsidRDefault="004A4134" w:rsidP="000C7206">
            <w:pPr>
              <w:rPr>
                <w:rFonts w:asciiTheme="majorHAnsi" w:hAnsiTheme="majorHAnsi" w:cstheme="majorHAnsi"/>
                <w:sz w:val="20"/>
                <w:szCs w:val="20"/>
                <w:lang w:val="es-EC"/>
              </w:rPr>
            </w:pPr>
          </w:p>
        </w:tc>
        <w:tc>
          <w:tcPr>
            <w:tcW w:w="539" w:type="pct"/>
            <w:tcBorders>
              <w:top w:val="nil"/>
              <w:left w:val="nil"/>
              <w:bottom w:val="single" w:sz="4" w:space="0" w:color="auto"/>
              <w:right w:val="single" w:sz="4" w:space="0" w:color="auto"/>
            </w:tcBorders>
            <w:shd w:val="clear" w:color="auto" w:fill="auto"/>
            <w:noWrap/>
            <w:vAlign w:val="center"/>
            <w:hideMark/>
          </w:tcPr>
          <w:p w14:paraId="5B3B0BAC" w14:textId="77777777" w:rsidR="004A4134" w:rsidRPr="00C11023" w:rsidRDefault="004A4134"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UNIDAD</w:t>
            </w:r>
          </w:p>
        </w:tc>
        <w:tc>
          <w:tcPr>
            <w:tcW w:w="536" w:type="pct"/>
            <w:tcBorders>
              <w:top w:val="nil"/>
              <w:left w:val="nil"/>
              <w:bottom w:val="single" w:sz="4" w:space="0" w:color="auto"/>
              <w:right w:val="single" w:sz="4" w:space="0" w:color="auto"/>
            </w:tcBorders>
          </w:tcPr>
          <w:p w14:paraId="033BAE50" w14:textId="77777777" w:rsidR="004A4134" w:rsidRPr="00C11023" w:rsidRDefault="004A4134" w:rsidP="000C7206">
            <w:pPr>
              <w:jc w:val="center"/>
              <w:rPr>
                <w:rFonts w:asciiTheme="majorHAnsi" w:hAnsiTheme="majorHAnsi" w:cstheme="majorHAnsi"/>
                <w:sz w:val="20"/>
                <w:szCs w:val="20"/>
                <w:lang w:val="es-EC"/>
              </w:rPr>
            </w:pPr>
          </w:p>
        </w:tc>
      </w:tr>
      <w:tr w:rsidR="004A4134" w:rsidRPr="00C11023" w14:paraId="0FA03B1F" w14:textId="77777777" w:rsidTr="000C7206">
        <w:trPr>
          <w:trHeight w:val="255"/>
        </w:trPr>
        <w:tc>
          <w:tcPr>
            <w:tcW w:w="763" w:type="pct"/>
            <w:tcBorders>
              <w:top w:val="nil"/>
              <w:left w:val="single" w:sz="4" w:space="0" w:color="auto"/>
              <w:bottom w:val="single" w:sz="4" w:space="0" w:color="auto"/>
              <w:right w:val="single" w:sz="4" w:space="0" w:color="auto"/>
            </w:tcBorders>
            <w:shd w:val="clear" w:color="auto" w:fill="auto"/>
            <w:noWrap/>
            <w:vAlign w:val="center"/>
          </w:tcPr>
          <w:p w14:paraId="0934A62E" w14:textId="77777777" w:rsidR="004A4134" w:rsidRPr="00C11023" w:rsidRDefault="004A4134" w:rsidP="000C7206">
            <w:pPr>
              <w:jc w:val="center"/>
              <w:rPr>
                <w:rFonts w:asciiTheme="majorHAnsi" w:hAnsiTheme="majorHAnsi" w:cstheme="majorHAnsi"/>
                <w:sz w:val="20"/>
                <w:szCs w:val="20"/>
                <w:lang w:val="es-EC"/>
              </w:rPr>
            </w:pPr>
          </w:p>
        </w:tc>
        <w:tc>
          <w:tcPr>
            <w:tcW w:w="698" w:type="pct"/>
            <w:tcBorders>
              <w:top w:val="nil"/>
              <w:left w:val="nil"/>
              <w:bottom w:val="single" w:sz="4" w:space="0" w:color="auto"/>
              <w:right w:val="single" w:sz="4" w:space="0" w:color="auto"/>
            </w:tcBorders>
            <w:shd w:val="clear" w:color="auto" w:fill="auto"/>
            <w:noWrap/>
            <w:vAlign w:val="center"/>
          </w:tcPr>
          <w:p w14:paraId="43D7EFC7" w14:textId="77777777" w:rsidR="004A4134" w:rsidRPr="00C11023" w:rsidRDefault="004A4134" w:rsidP="000C7206">
            <w:pPr>
              <w:jc w:val="center"/>
              <w:rPr>
                <w:rFonts w:asciiTheme="majorHAnsi" w:hAnsiTheme="majorHAnsi" w:cstheme="majorHAnsi"/>
                <w:sz w:val="20"/>
                <w:szCs w:val="20"/>
                <w:lang w:val="es-EC"/>
              </w:rPr>
            </w:pPr>
          </w:p>
        </w:tc>
        <w:tc>
          <w:tcPr>
            <w:tcW w:w="2464" w:type="pct"/>
            <w:tcBorders>
              <w:top w:val="nil"/>
              <w:left w:val="nil"/>
              <w:bottom w:val="single" w:sz="4" w:space="0" w:color="auto"/>
              <w:right w:val="single" w:sz="4" w:space="0" w:color="auto"/>
            </w:tcBorders>
            <w:shd w:val="clear" w:color="auto" w:fill="auto"/>
            <w:noWrap/>
            <w:vAlign w:val="bottom"/>
          </w:tcPr>
          <w:p w14:paraId="4E16808E" w14:textId="77777777" w:rsidR="004A4134" w:rsidRPr="00C11023" w:rsidRDefault="004A4134" w:rsidP="000C7206">
            <w:pPr>
              <w:rPr>
                <w:rFonts w:asciiTheme="majorHAnsi" w:hAnsiTheme="majorHAnsi" w:cstheme="majorHAnsi"/>
                <w:sz w:val="20"/>
                <w:szCs w:val="20"/>
                <w:lang w:val="es-EC"/>
              </w:rPr>
            </w:pPr>
          </w:p>
        </w:tc>
        <w:tc>
          <w:tcPr>
            <w:tcW w:w="539" w:type="pct"/>
            <w:tcBorders>
              <w:top w:val="nil"/>
              <w:left w:val="nil"/>
              <w:bottom w:val="single" w:sz="4" w:space="0" w:color="auto"/>
              <w:right w:val="single" w:sz="4" w:space="0" w:color="auto"/>
            </w:tcBorders>
            <w:shd w:val="clear" w:color="auto" w:fill="auto"/>
            <w:noWrap/>
            <w:vAlign w:val="center"/>
            <w:hideMark/>
          </w:tcPr>
          <w:p w14:paraId="504EAA91" w14:textId="77777777" w:rsidR="004A4134" w:rsidRPr="00C11023" w:rsidRDefault="004A4134"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UNIDAD</w:t>
            </w:r>
          </w:p>
        </w:tc>
        <w:tc>
          <w:tcPr>
            <w:tcW w:w="536" w:type="pct"/>
            <w:tcBorders>
              <w:top w:val="nil"/>
              <w:left w:val="nil"/>
              <w:bottom w:val="single" w:sz="4" w:space="0" w:color="auto"/>
              <w:right w:val="single" w:sz="4" w:space="0" w:color="auto"/>
            </w:tcBorders>
          </w:tcPr>
          <w:p w14:paraId="74F2547D" w14:textId="77777777" w:rsidR="004A4134" w:rsidRPr="00C11023" w:rsidRDefault="004A4134" w:rsidP="000C7206">
            <w:pPr>
              <w:jc w:val="center"/>
              <w:rPr>
                <w:rFonts w:asciiTheme="majorHAnsi" w:hAnsiTheme="majorHAnsi" w:cstheme="majorHAnsi"/>
                <w:sz w:val="20"/>
                <w:szCs w:val="20"/>
                <w:lang w:val="es-EC"/>
              </w:rPr>
            </w:pPr>
          </w:p>
        </w:tc>
      </w:tr>
      <w:tr w:rsidR="004A4134" w:rsidRPr="00C11023" w14:paraId="7E430837" w14:textId="77777777" w:rsidTr="000C7206">
        <w:trPr>
          <w:trHeight w:val="255"/>
        </w:trPr>
        <w:tc>
          <w:tcPr>
            <w:tcW w:w="763" w:type="pct"/>
            <w:tcBorders>
              <w:top w:val="nil"/>
              <w:left w:val="single" w:sz="4" w:space="0" w:color="auto"/>
              <w:bottom w:val="nil"/>
              <w:right w:val="single" w:sz="4" w:space="0" w:color="auto"/>
            </w:tcBorders>
            <w:shd w:val="clear" w:color="auto" w:fill="auto"/>
            <w:noWrap/>
            <w:vAlign w:val="center"/>
          </w:tcPr>
          <w:p w14:paraId="1108C38B" w14:textId="77777777" w:rsidR="004A4134" w:rsidRPr="00C11023" w:rsidRDefault="004A4134" w:rsidP="000C7206">
            <w:pPr>
              <w:jc w:val="center"/>
              <w:rPr>
                <w:rFonts w:asciiTheme="majorHAnsi" w:hAnsiTheme="majorHAnsi" w:cstheme="majorHAnsi"/>
                <w:sz w:val="20"/>
                <w:szCs w:val="20"/>
                <w:lang w:val="es-EC"/>
              </w:rPr>
            </w:pPr>
          </w:p>
        </w:tc>
        <w:tc>
          <w:tcPr>
            <w:tcW w:w="698" w:type="pct"/>
            <w:tcBorders>
              <w:top w:val="nil"/>
              <w:left w:val="nil"/>
              <w:bottom w:val="nil"/>
              <w:right w:val="single" w:sz="4" w:space="0" w:color="auto"/>
            </w:tcBorders>
            <w:shd w:val="clear" w:color="auto" w:fill="auto"/>
            <w:noWrap/>
            <w:vAlign w:val="center"/>
          </w:tcPr>
          <w:p w14:paraId="18427694" w14:textId="77777777" w:rsidR="004A4134" w:rsidRPr="00C11023" w:rsidRDefault="004A4134" w:rsidP="000C7206">
            <w:pPr>
              <w:jc w:val="center"/>
              <w:rPr>
                <w:rFonts w:asciiTheme="majorHAnsi" w:hAnsiTheme="majorHAnsi" w:cstheme="majorHAnsi"/>
                <w:sz w:val="20"/>
                <w:szCs w:val="20"/>
                <w:lang w:val="es-EC"/>
              </w:rPr>
            </w:pPr>
          </w:p>
        </w:tc>
        <w:tc>
          <w:tcPr>
            <w:tcW w:w="2464" w:type="pct"/>
            <w:tcBorders>
              <w:top w:val="nil"/>
              <w:left w:val="nil"/>
              <w:bottom w:val="nil"/>
              <w:right w:val="single" w:sz="4" w:space="0" w:color="auto"/>
            </w:tcBorders>
            <w:shd w:val="clear" w:color="auto" w:fill="auto"/>
            <w:noWrap/>
            <w:vAlign w:val="bottom"/>
          </w:tcPr>
          <w:p w14:paraId="48CBBF64" w14:textId="77777777" w:rsidR="004A4134" w:rsidRPr="00C11023" w:rsidRDefault="004A4134" w:rsidP="000C7206">
            <w:pPr>
              <w:rPr>
                <w:rFonts w:asciiTheme="majorHAnsi" w:hAnsiTheme="majorHAnsi" w:cstheme="majorHAnsi"/>
                <w:sz w:val="20"/>
                <w:szCs w:val="20"/>
                <w:lang w:val="es-EC"/>
              </w:rPr>
            </w:pPr>
          </w:p>
        </w:tc>
        <w:tc>
          <w:tcPr>
            <w:tcW w:w="539" w:type="pct"/>
            <w:tcBorders>
              <w:top w:val="nil"/>
              <w:left w:val="nil"/>
              <w:bottom w:val="nil"/>
              <w:right w:val="single" w:sz="4" w:space="0" w:color="auto"/>
            </w:tcBorders>
            <w:shd w:val="clear" w:color="auto" w:fill="auto"/>
            <w:noWrap/>
            <w:vAlign w:val="center"/>
            <w:hideMark/>
          </w:tcPr>
          <w:p w14:paraId="4B7A3EF0" w14:textId="77777777" w:rsidR="004A4134" w:rsidRPr="00C11023" w:rsidRDefault="004A4134"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UNIDAD</w:t>
            </w:r>
          </w:p>
        </w:tc>
        <w:tc>
          <w:tcPr>
            <w:tcW w:w="536" w:type="pct"/>
            <w:tcBorders>
              <w:top w:val="nil"/>
              <w:left w:val="nil"/>
              <w:bottom w:val="nil"/>
              <w:right w:val="single" w:sz="4" w:space="0" w:color="auto"/>
            </w:tcBorders>
          </w:tcPr>
          <w:p w14:paraId="2BCD4E56" w14:textId="77777777" w:rsidR="004A4134" w:rsidRPr="00C11023" w:rsidRDefault="004A4134" w:rsidP="000C7206">
            <w:pPr>
              <w:jc w:val="center"/>
              <w:rPr>
                <w:rFonts w:asciiTheme="majorHAnsi" w:hAnsiTheme="majorHAnsi" w:cstheme="majorHAnsi"/>
                <w:sz w:val="20"/>
                <w:szCs w:val="20"/>
                <w:lang w:val="es-EC"/>
              </w:rPr>
            </w:pPr>
          </w:p>
        </w:tc>
      </w:tr>
      <w:tr w:rsidR="004A4134" w:rsidRPr="00C11023" w14:paraId="78F64678" w14:textId="77777777" w:rsidTr="000C7206">
        <w:trPr>
          <w:trHeight w:val="255"/>
        </w:trPr>
        <w:tc>
          <w:tcPr>
            <w:tcW w:w="763" w:type="pct"/>
            <w:tcBorders>
              <w:top w:val="nil"/>
              <w:left w:val="single" w:sz="4" w:space="0" w:color="auto"/>
              <w:bottom w:val="single" w:sz="4" w:space="0" w:color="auto"/>
              <w:right w:val="single" w:sz="4" w:space="0" w:color="auto"/>
            </w:tcBorders>
            <w:shd w:val="clear" w:color="auto" w:fill="auto"/>
            <w:noWrap/>
            <w:vAlign w:val="center"/>
          </w:tcPr>
          <w:p w14:paraId="6C9F110D" w14:textId="77777777" w:rsidR="004A4134" w:rsidRPr="00C11023" w:rsidRDefault="004A4134" w:rsidP="000C7206">
            <w:pPr>
              <w:rPr>
                <w:rFonts w:asciiTheme="majorHAnsi" w:hAnsiTheme="majorHAnsi" w:cstheme="majorHAnsi"/>
                <w:sz w:val="20"/>
                <w:szCs w:val="20"/>
                <w:lang w:val="es-EC"/>
              </w:rPr>
            </w:pPr>
          </w:p>
        </w:tc>
        <w:tc>
          <w:tcPr>
            <w:tcW w:w="698" w:type="pct"/>
            <w:tcBorders>
              <w:top w:val="nil"/>
              <w:left w:val="nil"/>
              <w:bottom w:val="single" w:sz="4" w:space="0" w:color="auto"/>
              <w:right w:val="single" w:sz="4" w:space="0" w:color="auto"/>
            </w:tcBorders>
            <w:shd w:val="clear" w:color="auto" w:fill="auto"/>
            <w:noWrap/>
            <w:vAlign w:val="center"/>
          </w:tcPr>
          <w:p w14:paraId="2D5E0F4B" w14:textId="77777777" w:rsidR="004A4134" w:rsidRPr="00C11023" w:rsidRDefault="004A4134" w:rsidP="000C7206">
            <w:pPr>
              <w:jc w:val="center"/>
              <w:rPr>
                <w:rFonts w:asciiTheme="majorHAnsi" w:hAnsiTheme="majorHAnsi" w:cstheme="majorHAnsi"/>
                <w:sz w:val="20"/>
                <w:szCs w:val="20"/>
                <w:lang w:val="es-EC"/>
              </w:rPr>
            </w:pPr>
          </w:p>
        </w:tc>
        <w:tc>
          <w:tcPr>
            <w:tcW w:w="2464" w:type="pct"/>
            <w:tcBorders>
              <w:top w:val="nil"/>
              <w:left w:val="nil"/>
              <w:bottom w:val="single" w:sz="4" w:space="0" w:color="auto"/>
              <w:right w:val="single" w:sz="4" w:space="0" w:color="auto"/>
            </w:tcBorders>
            <w:shd w:val="clear" w:color="auto" w:fill="auto"/>
            <w:noWrap/>
            <w:vAlign w:val="bottom"/>
          </w:tcPr>
          <w:p w14:paraId="0C7D758F" w14:textId="77777777" w:rsidR="004A4134" w:rsidRPr="00C11023" w:rsidRDefault="004A4134" w:rsidP="000C7206">
            <w:pPr>
              <w:rPr>
                <w:rFonts w:asciiTheme="majorHAnsi" w:hAnsiTheme="majorHAnsi" w:cstheme="majorHAnsi"/>
                <w:sz w:val="20"/>
                <w:szCs w:val="20"/>
                <w:lang w:val="es-EC"/>
              </w:rPr>
            </w:pPr>
          </w:p>
        </w:tc>
        <w:tc>
          <w:tcPr>
            <w:tcW w:w="539" w:type="pct"/>
            <w:tcBorders>
              <w:top w:val="nil"/>
              <w:left w:val="nil"/>
              <w:bottom w:val="single" w:sz="4" w:space="0" w:color="auto"/>
              <w:right w:val="single" w:sz="4" w:space="0" w:color="auto"/>
            </w:tcBorders>
            <w:shd w:val="clear" w:color="auto" w:fill="auto"/>
            <w:noWrap/>
            <w:vAlign w:val="center"/>
          </w:tcPr>
          <w:p w14:paraId="4413A319" w14:textId="77777777" w:rsidR="004A4134" w:rsidRPr="00C11023" w:rsidRDefault="004A4134" w:rsidP="000C7206">
            <w:pPr>
              <w:jc w:val="center"/>
              <w:rPr>
                <w:rFonts w:asciiTheme="majorHAnsi" w:hAnsiTheme="majorHAnsi" w:cstheme="majorHAnsi"/>
                <w:sz w:val="20"/>
                <w:szCs w:val="20"/>
                <w:lang w:val="es-EC"/>
              </w:rPr>
            </w:pPr>
          </w:p>
        </w:tc>
        <w:tc>
          <w:tcPr>
            <w:tcW w:w="536" w:type="pct"/>
            <w:tcBorders>
              <w:top w:val="nil"/>
              <w:left w:val="nil"/>
              <w:bottom w:val="single" w:sz="4" w:space="0" w:color="auto"/>
              <w:right w:val="single" w:sz="4" w:space="0" w:color="auto"/>
            </w:tcBorders>
          </w:tcPr>
          <w:p w14:paraId="4064E01B" w14:textId="77777777" w:rsidR="004A4134" w:rsidRPr="00C11023" w:rsidRDefault="004A4134" w:rsidP="000C7206">
            <w:pPr>
              <w:jc w:val="center"/>
              <w:rPr>
                <w:rFonts w:asciiTheme="majorHAnsi" w:hAnsiTheme="majorHAnsi" w:cstheme="majorHAnsi"/>
                <w:sz w:val="20"/>
                <w:szCs w:val="20"/>
                <w:lang w:val="es-EC"/>
              </w:rPr>
            </w:pPr>
          </w:p>
        </w:tc>
      </w:tr>
    </w:tbl>
    <w:p w14:paraId="31A16BAC" w14:textId="77777777" w:rsidR="00215F54" w:rsidRPr="00C11023" w:rsidRDefault="00215F54" w:rsidP="00E85DB9">
      <w:pPr>
        <w:ind w:right="-1"/>
        <w:jc w:val="both"/>
        <w:rPr>
          <w:rFonts w:asciiTheme="majorHAnsi" w:hAnsiTheme="majorHAnsi" w:cstheme="majorHAnsi"/>
          <w:sz w:val="20"/>
          <w:szCs w:val="20"/>
        </w:rPr>
      </w:pPr>
    </w:p>
    <w:p w14:paraId="2F490BE4" w14:textId="488A5B4E" w:rsidR="00C36405" w:rsidRPr="00C11023" w:rsidRDefault="00C36405" w:rsidP="001F3AF0">
      <w:pPr>
        <w:pStyle w:val="Prrafodelista"/>
        <w:numPr>
          <w:ilvl w:val="0"/>
          <w:numId w:val="6"/>
        </w:numPr>
        <w:spacing w:after="0" w:line="240" w:lineRule="auto"/>
        <w:ind w:left="0" w:right="-1" w:firstLine="0"/>
        <w:jc w:val="both"/>
        <w:rPr>
          <w:rFonts w:asciiTheme="majorHAnsi" w:hAnsiTheme="majorHAnsi" w:cstheme="majorHAnsi"/>
          <w:b/>
          <w:bCs/>
        </w:rPr>
      </w:pPr>
      <w:r w:rsidRPr="00C11023">
        <w:rPr>
          <w:rFonts w:asciiTheme="majorHAnsi" w:hAnsiTheme="majorHAnsi" w:cstheme="majorHAnsi"/>
          <w:b/>
          <w:bCs/>
        </w:rPr>
        <w:t>PROFORMAS DE PROVEEDORES DE BIENES O SERVICIOS A CONTRATAR</w:t>
      </w:r>
    </w:p>
    <w:p w14:paraId="7EDDA53C" w14:textId="6ED5E32D" w:rsidR="00C36405" w:rsidRPr="00C11023" w:rsidRDefault="00C36405" w:rsidP="00C36405">
      <w:pPr>
        <w:pStyle w:val="Prrafodelista"/>
        <w:spacing w:after="0" w:line="240" w:lineRule="auto"/>
        <w:ind w:left="0" w:right="-1"/>
        <w:jc w:val="both"/>
        <w:rPr>
          <w:rFonts w:asciiTheme="majorHAnsi" w:hAnsiTheme="majorHAnsi" w:cstheme="majorHAnsi"/>
          <w:b/>
          <w:bCs/>
        </w:rPr>
      </w:pPr>
    </w:p>
    <w:p w14:paraId="2BA36CFD" w14:textId="6B281965" w:rsidR="00C36405" w:rsidRPr="00C11023" w:rsidRDefault="00C36405" w:rsidP="00C36405">
      <w:pPr>
        <w:ind w:right="-1"/>
        <w:jc w:val="both"/>
        <w:rPr>
          <w:rFonts w:asciiTheme="majorHAnsi" w:hAnsiTheme="majorHAnsi" w:cstheme="majorHAnsi"/>
          <w:sz w:val="22"/>
          <w:szCs w:val="22"/>
          <w:lang w:val="es-EC"/>
        </w:rPr>
      </w:pPr>
      <w:r w:rsidRPr="00C11023">
        <w:rPr>
          <w:rFonts w:asciiTheme="majorHAnsi" w:hAnsiTheme="majorHAnsi" w:cstheme="majorHAnsi"/>
          <w:sz w:val="22"/>
          <w:szCs w:val="22"/>
          <w:lang w:val="es-EC"/>
        </w:rPr>
        <w:t>Cumplido el término indicado en</w:t>
      </w:r>
      <w:r w:rsidR="00BF623E">
        <w:rPr>
          <w:rFonts w:asciiTheme="majorHAnsi" w:hAnsiTheme="majorHAnsi" w:cstheme="majorHAnsi"/>
          <w:sz w:val="22"/>
          <w:szCs w:val="22"/>
          <w:lang w:val="es-EC"/>
        </w:rPr>
        <w:t xml:space="preserve"> el</w:t>
      </w:r>
      <w:r w:rsidRPr="00C11023">
        <w:rPr>
          <w:rFonts w:asciiTheme="majorHAnsi" w:hAnsiTheme="majorHAnsi" w:cstheme="majorHAnsi"/>
          <w:sz w:val="22"/>
          <w:szCs w:val="22"/>
          <w:lang w:val="es-EC"/>
        </w:rPr>
        <w:t xml:space="preserve"> numeral </w:t>
      </w:r>
      <w:r w:rsidR="00BF623E">
        <w:rPr>
          <w:rFonts w:asciiTheme="majorHAnsi" w:hAnsiTheme="majorHAnsi" w:cstheme="majorHAnsi"/>
          <w:color w:val="FF0000"/>
          <w:sz w:val="22"/>
          <w:szCs w:val="22"/>
          <w:lang w:val="es-EC"/>
        </w:rPr>
        <w:t>2.1</w:t>
      </w:r>
      <w:r w:rsidRPr="00C11023">
        <w:rPr>
          <w:rFonts w:asciiTheme="majorHAnsi" w:hAnsiTheme="majorHAnsi" w:cstheme="majorHAnsi"/>
          <w:sz w:val="22"/>
          <w:szCs w:val="22"/>
          <w:lang w:val="es-EC"/>
        </w:rPr>
        <w:t>, se recibieron las cotizaciones de los proveedores que se detalla a continuación:</w:t>
      </w:r>
    </w:p>
    <w:p w14:paraId="3798E78C" w14:textId="77777777" w:rsidR="00C36405" w:rsidRPr="00C11023" w:rsidRDefault="00C36405" w:rsidP="00C36405">
      <w:pPr>
        <w:ind w:right="-1"/>
        <w:jc w:val="both"/>
        <w:rPr>
          <w:rFonts w:asciiTheme="majorHAnsi" w:hAnsiTheme="majorHAnsi" w:cstheme="majorHAnsi"/>
          <w:sz w:val="20"/>
          <w:szCs w:val="20"/>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436"/>
        <w:gridCol w:w="2409"/>
        <w:gridCol w:w="2110"/>
      </w:tblGrid>
      <w:tr w:rsidR="00C36405" w:rsidRPr="00C11023" w14:paraId="49D822C1" w14:textId="77777777" w:rsidTr="000C7206">
        <w:tc>
          <w:tcPr>
            <w:tcW w:w="2312" w:type="dxa"/>
            <w:shd w:val="clear" w:color="auto" w:fill="auto"/>
          </w:tcPr>
          <w:p w14:paraId="7FF7C431"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RUC</w:t>
            </w:r>
          </w:p>
        </w:tc>
        <w:tc>
          <w:tcPr>
            <w:tcW w:w="2483" w:type="dxa"/>
            <w:shd w:val="clear" w:color="auto" w:fill="auto"/>
          </w:tcPr>
          <w:p w14:paraId="5F2E7FF0"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Razón social</w:t>
            </w:r>
          </w:p>
        </w:tc>
        <w:tc>
          <w:tcPr>
            <w:tcW w:w="2479" w:type="dxa"/>
            <w:shd w:val="clear" w:color="auto" w:fill="auto"/>
          </w:tcPr>
          <w:p w14:paraId="15EF0902"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Cotización ($) sin IVA</w:t>
            </w:r>
          </w:p>
        </w:tc>
        <w:tc>
          <w:tcPr>
            <w:tcW w:w="2156" w:type="dxa"/>
            <w:shd w:val="clear" w:color="auto" w:fill="auto"/>
          </w:tcPr>
          <w:p w14:paraId="0E395E02"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Observación</w:t>
            </w:r>
          </w:p>
        </w:tc>
      </w:tr>
      <w:tr w:rsidR="00C36405" w:rsidRPr="00C11023" w14:paraId="1F7D7D87" w14:textId="77777777" w:rsidTr="000C7206">
        <w:tc>
          <w:tcPr>
            <w:tcW w:w="2312" w:type="dxa"/>
            <w:shd w:val="clear" w:color="auto" w:fill="auto"/>
          </w:tcPr>
          <w:p w14:paraId="03BA3084" w14:textId="77777777" w:rsidR="00C36405" w:rsidRPr="00C11023" w:rsidRDefault="00C36405" w:rsidP="000C7206">
            <w:pPr>
              <w:ind w:right="-1"/>
              <w:jc w:val="both"/>
              <w:rPr>
                <w:rFonts w:asciiTheme="majorHAnsi" w:hAnsiTheme="majorHAnsi" w:cstheme="majorHAnsi"/>
                <w:sz w:val="20"/>
                <w:szCs w:val="20"/>
                <w:lang w:val="es-EC"/>
              </w:rPr>
            </w:pPr>
            <w:r w:rsidRPr="00C11023">
              <w:rPr>
                <w:rFonts w:asciiTheme="majorHAnsi" w:hAnsiTheme="majorHAnsi" w:cstheme="majorHAnsi"/>
                <w:sz w:val="20"/>
                <w:szCs w:val="20"/>
                <w:lang w:val="es-EC"/>
              </w:rPr>
              <w:t>XXXXXXXX</w:t>
            </w:r>
          </w:p>
        </w:tc>
        <w:tc>
          <w:tcPr>
            <w:tcW w:w="2483" w:type="dxa"/>
            <w:shd w:val="clear" w:color="auto" w:fill="auto"/>
          </w:tcPr>
          <w:p w14:paraId="18E3E8BC" w14:textId="77777777" w:rsidR="00C36405" w:rsidRPr="00C11023" w:rsidRDefault="00C36405" w:rsidP="000C7206">
            <w:pPr>
              <w:ind w:right="-1"/>
              <w:jc w:val="both"/>
              <w:rPr>
                <w:rFonts w:asciiTheme="majorHAnsi" w:hAnsiTheme="majorHAnsi" w:cstheme="majorHAnsi"/>
                <w:sz w:val="20"/>
                <w:szCs w:val="20"/>
                <w:lang w:val="es-EC"/>
              </w:rPr>
            </w:pPr>
            <w:r w:rsidRPr="00C11023">
              <w:rPr>
                <w:rFonts w:asciiTheme="majorHAnsi" w:hAnsiTheme="majorHAnsi" w:cstheme="majorHAnsi"/>
                <w:sz w:val="20"/>
                <w:szCs w:val="20"/>
                <w:lang w:val="es-EC"/>
              </w:rPr>
              <w:t>XXXXXXXXXXXXX</w:t>
            </w:r>
          </w:p>
        </w:tc>
        <w:tc>
          <w:tcPr>
            <w:tcW w:w="2479" w:type="dxa"/>
            <w:shd w:val="clear" w:color="auto" w:fill="auto"/>
          </w:tcPr>
          <w:p w14:paraId="7A643149" w14:textId="52081ED5" w:rsidR="00C36405" w:rsidRPr="00C11023" w:rsidRDefault="00BF623E" w:rsidP="000C7206">
            <w:pPr>
              <w:ind w:right="-1"/>
              <w:jc w:val="right"/>
              <w:rPr>
                <w:rFonts w:asciiTheme="majorHAnsi" w:hAnsiTheme="majorHAnsi" w:cstheme="majorHAnsi"/>
                <w:sz w:val="20"/>
                <w:szCs w:val="20"/>
                <w:lang w:val="es-EC"/>
              </w:rPr>
            </w:pPr>
            <w:r>
              <w:rPr>
                <w:rFonts w:asciiTheme="majorHAnsi" w:hAnsiTheme="majorHAnsi" w:cstheme="majorHAnsi"/>
                <w:sz w:val="20"/>
                <w:szCs w:val="20"/>
                <w:lang w:val="es-EC"/>
              </w:rPr>
              <w:t>$$$$$</w:t>
            </w:r>
          </w:p>
        </w:tc>
        <w:tc>
          <w:tcPr>
            <w:tcW w:w="2156" w:type="dxa"/>
            <w:shd w:val="clear" w:color="auto" w:fill="auto"/>
          </w:tcPr>
          <w:p w14:paraId="70C3B82D" w14:textId="77777777" w:rsidR="00C36405" w:rsidRPr="00C11023" w:rsidRDefault="00C36405" w:rsidP="000C7206">
            <w:pPr>
              <w:ind w:right="-1"/>
              <w:jc w:val="both"/>
              <w:rPr>
                <w:rFonts w:asciiTheme="majorHAnsi" w:hAnsiTheme="majorHAnsi" w:cstheme="majorHAnsi"/>
                <w:sz w:val="20"/>
                <w:szCs w:val="20"/>
                <w:lang w:val="es-EC"/>
              </w:rPr>
            </w:pPr>
          </w:p>
        </w:tc>
      </w:tr>
      <w:tr w:rsidR="00C36405" w:rsidRPr="00C11023" w14:paraId="713E4E07" w14:textId="77777777" w:rsidTr="000C7206">
        <w:tc>
          <w:tcPr>
            <w:tcW w:w="2312" w:type="dxa"/>
            <w:shd w:val="clear" w:color="auto" w:fill="auto"/>
          </w:tcPr>
          <w:p w14:paraId="2C455C2A" w14:textId="77777777" w:rsidR="00C36405" w:rsidRPr="00C11023" w:rsidRDefault="00C36405" w:rsidP="000C7206">
            <w:pPr>
              <w:ind w:right="-1"/>
              <w:jc w:val="both"/>
              <w:rPr>
                <w:rFonts w:asciiTheme="majorHAnsi" w:hAnsiTheme="majorHAnsi" w:cstheme="majorHAnsi"/>
                <w:sz w:val="20"/>
                <w:szCs w:val="20"/>
                <w:lang w:val="es-EC"/>
              </w:rPr>
            </w:pPr>
          </w:p>
        </w:tc>
        <w:tc>
          <w:tcPr>
            <w:tcW w:w="2483" w:type="dxa"/>
            <w:shd w:val="clear" w:color="auto" w:fill="auto"/>
          </w:tcPr>
          <w:p w14:paraId="7BED92F7" w14:textId="77777777" w:rsidR="00C36405" w:rsidRPr="00C11023" w:rsidRDefault="00C36405" w:rsidP="000C7206">
            <w:pPr>
              <w:ind w:right="-1"/>
              <w:jc w:val="both"/>
              <w:rPr>
                <w:rFonts w:asciiTheme="majorHAnsi" w:hAnsiTheme="majorHAnsi" w:cstheme="majorHAnsi"/>
                <w:sz w:val="20"/>
                <w:szCs w:val="20"/>
                <w:lang w:val="es-EC"/>
              </w:rPr>
            </w:pPr>
          </w:p>
        </w:tc>
        <w:tc>
          <w:tcPr>
            <w:tcW w:w="2479" w:type="dxa"/>
            <w:shd w:val="clear" w:color="auto" w:fill="auto"/>
          </w:tcPr>
          <w:p w14:paraId="642C1A85" w14:textId="77777777" w:rsidR="00C36405" w:rsidRPr="00C11023" w:rsidRDefault="00C36405" w:rsidP="000C7206">
            <w:pPr>
              <w:ind w:right="-1"/>
              <w:jc w:val="both"/>
              <w:rPr>
                <w:rFonts w:asciiTheme="majorHAnsi" w:hAnsiTheme="majorHAnsi" w:cstheme="majorHAnsi"/>
                <w:sz w:val="20"/>
                <w:szCs w:val="20"/>
                <w:lang w:val="es-EC"/>
              </w:rPr>
            </w:pPr>
          </w:p>
        </w:tc>
        <w:tc>
          <w:tcPr>
            <w:tcW w:w="2156" w:type="dxa"/>
            <w:shd w:val="clear" w:color="auto" w:fill="auto"/>
          </w:tcPr>
          <w:p w14:paraId="0B0245D9" w14:textId="77777777" w:rsidR="00C36405" w:rsidRPr="00C11023" w:rsidRDefault="00C36405" w:rsidP="000C7206">
            <w:pPr>
              <w:ind w:right="-1"/>
              <w:jc w:val="both"/>
              <w:rPr>
                <w:rFonts w:asciiTheme="majorHAnsi" w:hAnsiTheme="majorHAnsi" w:cstheme="majorHAnsi"/>
                <w:sz w:val="20"/>
                <w:szCs w:val="20"/>
                <w:lang w:val="es-EC"/>
              </w:rPr>
            </w:pPr>
          </w:p>
        </w:tc>
      </w:tr>
    </w:tbl>
    <w:p w14:paraId="1E793999" w14:textId="77777777" w:rsidR="00C36405" w:rsidRPr="00C11023" w:rsidRDefault="00C36405" w:rsidP="00C36405">
      <w:pPr>
        <w:pStyle w:val="Prrafodelista"/>
        <w:spacing w:after="0" w:line="240" w:lineRule="auto"/>
        <w:ind w:left="0" w:right="-1"/>
        <w:jc w:val="both"/>
        <w:rPr>
          <w:rFonts w:asciiTheme="majorHAnsi" w:hAnsiTheme="majorHAnsi" w:cstheme="majorHAnsi"/>
          <w:b/>
          <w:bCs/>
        </w:rPr>
      </w:pPr>
    </w:p>
    <w:p w14:paraId="73111A2F" w14:textId="1E4A4C72" w:rsidR="00C36405" w:rsidRPr="00C11023" w:rsidRDefault="00C36405" w:rsidP="001F3AF0">
      <w:pPr>
        <w:pStyle w:val="Prrafodelista"/>
        <w:numPr>
          <w:ilvl w:val="0"/>
          <w:numId w:val="6"/>
        </w:numPr>
        <w:spacing w:after="0" w:line="240" w:lineRule="auto"/>
        <w:ind w:left="0" w:right="-1" w:firstLine="0"/>
        <w:jc w:val="both"/>
        <w:rPr>
          <w:rFonts w:asciiTheme="majorHAnsi" w:hAnsiTheme="majorHAnsi" w:cstheme="majorHAnsi"/>
          <w:b/>
          <w:bCs/>
        </w:rPr>
      </w:pPr>
      <w:r w:rsidRPr="00C11023">
        <w:rPr>
          <w:rFonts w:asciiTheme="majorHAnsi" w:hAnsiTheme="majorHAnsi" w:cstheme="majorHAnsi"/>
          <w:b/>
          <w:bCs/>
        </w:rPr>
        <w:t>REVISIÓN DE INHABILIDADES</w:t>
      </w:r>
    </w:p>
    <w:p w14:paraId="23637C7F" w14:textId="0D9FE1C5" w:rsidR="00C36405" w:rsidRPr="00C11023" w:rsidRDefault="00C36405" w:rsidP="00C36405">
      <w:pPr>
        <w:pStyle w:val="Prrafodelista"/>
        <w:spacing w:after="0" w:line="240" w:lineRule="auto"/>
        <w:ind w:left="0" w:right="-1"/>
        <w:jc w:val="both"/>
        <w:rPr>
          <w:rFonts w:asciiTheme="majorHAnsi" w:hAnsiTheme="majorHAnsi" w:cstheme="majorHAnsi"/>
          <w:b/>
          <w:bCs/>
        </w:rPr>
      </w:pPr>
    </w:p>
    <w:p w14:paraId="579CD6E3" w14:textId="5FE359FC" w:rsidR="00C36405" w:rsidRPr="000D462A" w:rsidRDefault="00C36405" w:rsidP="001E087D">
      <w:pPr>
        <w:ind w:right="-1"/>
        <w:rPr>
          <w:rFonts w:asciiTheme="majorHAnsi" w:hAnsiTheme="majorHAnsi" w:cstheme="majorHAnsi"/>
          <w:sz w:val="22"/>
          <w:szCs w:val="22"/>
          <w:lang w:val="es-EC"/>
        </w:rPr>
      </w:pPr>
      <w:r w:rsidRPr="000D462A">
        <w:rPr>
          <w:rFonts w:asciiTheme="majorHAnsi" w:hAnsiTheme="majorHAnsi" w:cstheme="majorHAnsi"/>
          <w:b/>
          <w:bCs/>
          <w:color w:val="FF0000"/>
          <w:sz w:val="22"/>
          <w:szCs w:val="22"/>
          <w:lang w:val="es-EC"/>
        </w:rPr>
        <w:t>Mediante las debidas revisiones en el SOCE, SRI, IESS y Super de Compañías, se valida que los oferentes se encuentren habilitados</w:t>
      </w:r>
      <w:r w:rsidR="00CA53F1" w:rsidRPr="000D462A">
        <w:rPr>
          <w:rFonts w:asciiTheme="majorHAnsi" w:hAnsiTheme="majorHAnsi" w:cstheme="majorHAnsi"/>
          <w:b/>
          <w:bCs/>
          <w:color w:val="FF0000"/>
          <w:sz w:val="22"/>
          <w:szCs w:val="22"/>
          <w:lang w:val="es-EC"/>
        </w:rPr>
        <w:t xml:space="preserve"> (</w:t>
      </w:r>
      <w:r w:rsidR="003218FE" w:rsidRPr="003218FE">
        <w:rPr>
          <w:rFonts w:asciiTheme="majorHAnsi" w:hAnsiTheme="majorHAnsi" w:cstheme="majorHAnsi"/>
          <w:b/>
          <w:bCs/>
          <w:color w:val="FF0000"/>
          <w:sz w:val="22"/>
          <w:szCs w:val="22"/>
          <w:highlight w:val="yellow"/>
          <w:lang w:val="es-EC"/>
        </w:rPr>
        <w:t>verificará el área de compras</w:t>
      </w:r>
      <w:r w:rsidR="00CA53F1" w:rsidRPr="000D462A">
        <w:rPr>
          <w:rFonts w:asciiTheme="majorHAnsi" w:hAnsiTheme="majorHAnsi" w:cstheme="majorHAnsi"/>
          <w:b/>
          <w:bCs/>
          <w:color w:val="FF0000"/>
          <w:sz w:val="22"/>
          <w:szCs w:val="22"/>
          <w:lang w:val="es-EC"/>
        </w:rPr>
        <w:t>)</w:t>
      </w:r>
      <w:r w:rsidRPr="000D462A">
        <w:rPr>
          <w:rFonts w:asciiTheme="majorHAnsi" w:hAnsiTheme="majorHAnsi" w:cstheme="majorHAnsi"/>
          <w:b/>
          <w:bCs/>
          <w:color w:val="FF0000"/>
          <w:sz w:val="22"/>
          <w:szCs w:val="22"/>
          <w:lang w:val="es-EC"/>
        </w:rPr>
        <w:t>, tengan la actividad comercial acorde al objeto de contratación</w:t>
      </w:r>
      <w:r w:rsidR="00CA53F1" w:rsidRPr="000D462A">
        <w:rPr>
          <w:rFonts w:asciiTheme="majorHAnsi" w:hAnsiTheme="majorHAnsi" w:cstheme="majorHAnsi"/>
          <w:b/>
          <w:bCs/>
          <w:color w:val="FF0000"/>
          <w:sz w:val="22"/>
          <w:szCs w:val="22"/>
          <w:lang w:val="es-EC"/>
        </w:rPr>
        <w:t xml:space="preserve"> (</w:t>
      </w:r>
      <w:hyperlink r:id="rId10" w:tgtFrame="_blank" w:history="1">
        <w:r w:rsidR="002256F8" w:rsidRPr="002256F8">
          <w:rPr>
            <w:rStyle w:val="Hipervnculo"/>
            <w:rFonts w:cs="Calibri"/>
            <w:sz w:val="22"/>
            <w:szCs w:val="22"/>
            <w:bdr w:val="none" w:sz="0" w:space="0" w:color="auto" w:frame="1"/>
            <w:shd w:val="clear" w:color="auto" w:fill="FFFFFF"/>
            <w:lang w:val="es-EC"/>
          </w:rPr>
          <w:t>https://srienlinea.sri.gob.ec/sri-en-linea/SriRucWeb/ConsultaRuc/Consultas/consultaRuc</w:t>
        </w:r>
      </w:hyperlink>
      <w:r w:rsidR="00CA53F1" w:rsidRPr="000D462A">
        <w:rPr>
          <w:rFonts w:asciiTheme="majorHAnsi" w:hAnsiTheme="majorHAnsi" w:cstheme="majorHAnsi"/>
          <w:b/>
          <w:bCs/>
          <w:color w:val="FF0000"/>
          <w:sz w:val="22"/>
          <w:szCs w:val="22"/>
          <w:lang w:val="es-EC"/>
        </w:rPr>
        <w:t>)</w:t>
      </w:r>
      <w:r w:rsidRPr="000D462A">
        <w:rPr>
          <w:rFonts w:asciiTheme="majorHAnsi" w:hAnsiTheme="majorHAnsi" w:cstheme="majorHAnsi"/>
          <w:b/>
          <w:bCs/>
          <w:color w:val="FF0000"/>
          <w:sz w:val="22"/>
          <w:szCs w:val="22"/>
          <w:lang w:val="es-EC"/>
        </w:rPr>
        <w:t>, no tengan deudas con el Estado</w:t>
      </w:r>
      <w:r w:rsidR="00CA53F1" w:rsidRPr="000D462A">
        <w:rPr>
          <w:rFonts w:asciiTheme="majorHAnsi" w:hAnsiTheme="majorHAnsi" w:cstheme="majorHAnsi"/>
          <w:b/>
          <w:bCs/>
          <w:color w:val="FF0000"/>
          <w:sz w:val="22"/>
          <w:szCs w:val="22"/>
          <w:lang w:val="es-EC"/>
        </w:rPr>
        <w:t xml:space="preserve"> </w:t>
      </w:r>
      <w:bookmarkStart w:id="2" w:name="_GoBack"/>
      <w:bookmarkEnd w:id="2"/>
      <w:r w:rsidR="00CA53F1" w:rsidRPr="000D462A">
        <w:rPr>
          <w:rFonts w:asciiTheme="majorHAnsi" w:hAnsiTheme="majorHAnsi" w:cstheme="majorHAnsi"/>
          <w:b/>
          <w:bCs/>
          <w:color w:val="FF0000"/>
          <w:sz w:val="22"/>
          <w:szCs w:val="22"/>
          <w:lang w:val="es-EC"/>
        </w:rPr>
        <w:t>(</w:t>
      </w:r>
      <w:hyperlink r:id="rId11" w:tgtFrame="_blank" w:history="1">
        <w:r w:rsidR="003218FE" w:rsidRPr="003218FE">
          <w:rPr>
            <w:rStyle w:val="Hipervnculo"/>
            <w:rFonts w:cs="Calibri"/>
            <w:sz w:val="22"/>
            <w:szCs w:val="22"/>
            <w:bdr w:val="none" w:sz="0" w:space="0" w:color="auto" w:frame="1"/>
            <w:shd w:val="clear" w:color="auto" w:fill="FFFFFF"/>
            <w:lang w:val="es-EC"/>
          </w:rPr>
          <w:t>https://www.iess.gob.ec/es/web/empleador/certificado-de-obligaciones-patronales#</w:t>
        </w:r>
      </w:hyperlink>
      <w:r w:rsidR="00CA53F1" w:rsidRPr="000D462A">
        <w:rPr>
          <w:rFonts w:asciiTheme="majorHAnsi" w:hAnsiTheme="majorHAnsi" w:cstheme="majorHAnsi"/>
          <w:b/>
          <w:bCs/>
          <w:color w:val="FF0000"/>
          <w:sz w:val="22"/>
          <w:szCs w:val="22"/>
          <w:lang w:val="es-EC"/>
        </w:rPr>
        <w:t>)</w:t>
      </w:r>
      <w:r w:rsidR="00EB4201">
        <w:rPr>
          <w:rFonts w:asciiTheme="majorHAnsi" w:hAnsiTheme="majorHAnsi" w:cstheme="majorHAnsi"/>
          <w:b/>
          <w:bCs/>
          <w:color w:val="FF0000"/>
          <w:sz w:val="22"/>
          <w:szCs w:val="22"/>
          <w:lang w:val="es-EC"/>
        </w:rPr>
        <w:t xml:space="preserve"> y (</w:t>
      </w:r>
      <w:hyperlink r:id="rId12" w:tgtFrame="_blank" w:history="1">
        <w:r w:rsidR="00EB4201" w:rsidRPr="00EB4201">
          <w:rPr>
            <w:rStyle w:val="Hipervnculo"/>
            <w:rFonts w:cs="Calibri"/>
            <w:sz w:val="22"/>
            <w:szCs w:val="22"/>
            <w:bdr w:val="none" w:sz="0" w:space="0" w:color="auto" w:frame="1"/>
            <w:shd w:val="clear" w:color="auto" w:fill="FFFFFF"/>
            <w:lang w:val="es-EC"/>
          </w:rPr>
          <w:t>https://srienlinea.sri.gob.ec/sri-en-linea/SriPagosWeb/ConsultaDeudasFirmesImpugnadas/Consultas/consultaDeudasFirmesImpugnadas</w:t>
        </w:r>
      </w:hyperlink>
      <w:r w:rsidR="00EB4201">
        <w:rPr>
          <w:rFonts w:asciiTheme="majorHAnsi" w:hAnsiTheme="majorHAnsi" w:cstheme="majorHAnsi"/>
          <w:b/>
          <w:bCs/>
          <w:color w:val="FF0000"/>
          <w:sz w:val="22"/>
          <w:szCs w:val="22"/>
          <w:lang w:val="es-EC"/>
        </w:rPr>
        <w:t>)</w:t>
      </w:r>
      <w:r w:rsidRPr="000D462A">
        <w:rPr>
          <w:rFonts w:asciiTheme="majorHAnsi" w:hAnsiTheme="majorHAnsi" w:cstheme="majorHAnsi"/>
          <w:b/>
          <w:bCs/>
          <w:color w:val="FF0000"/>
          <w:sz w:val="22"/>
          <w:szCs w:val="22"/>
          <w:lang w:val="es-EC"/>
        </w:rPr>
        <w:t xml:space="preserve"> </w:t>
      </w:r>
      <w:proofErr w:type="spellStart"/>
      <w:r w:rsidRPr="000D462A">
        <w:rPr>
          <w:rFonts w:asciiTheme="majorHAnsi" w:hAnsiTheme="majorHAnsi" w:cstheme="majorHAnsi"/>
          <w:b/>
          <w:bCs/>
          <w:color w:val="FF0000"/>
          <w:sz w:val="22"/>
          <w:szCs w:val="22"/>
          <w:lang w:val="es-EC"/>
        </w:rPr>
        <w:t>y</w:t>
      </w:r>
      <w:proofErr w:type="spellEnd"/>
      <w:r w:rsidRPr="000D462A">
        <w:rPr>
          <w:rFonts w:asciiTheme="majorHAnsi" w:hAnsiTheme="majorHAnsi" w:cstheme="majorHAnsi"/>
          <w:b/>
          <w:bCs/>
          <w:color w:val="FF0000"/>
          <w:sz w:val="22"/>
          <w:szCs w:val="22"/>
          <w:lang w:val="es-EC"/>
        </w:rPr>
        <w:t xml:space="preserve"> no hayan sido declarados contratistas incumplidos</w:t>
      </w:r>
      <w:r w:rsidR="00CA53F1" w:rsidRPr="000D462A">
        <w:rPr>
          <w:rFonts w:asciiTheme="majorHAnsi" w:hAnsiTheme="majorHAnsi" w:cstheme="majorHAnsi"/>
          <w:b/>
          <w:bCs/>
          <w:color w:val="FF0000"/>
          <w:sz w:val="22"/>
          <w:szCs w:val="22"/>
          <w:lang w:val="es-EC"/>
        </w:rPr>
        <w:t xml:space="preserve"> (</w:t>
      </w:r>
      <w:hyperlink r:id="rId13" w:tgtFrame="_blank" w:history="1">
        <w:r w:rsidR="003218FE" w:rsidRPr="002256F8">
          <w:rPr>
            <w:rStyle w:val="Hipervnculo"/>
            <w:rFonts w:cs="Calibri"/>
            <w:sz w:val="22"/>
            <w:szCs w:val="22"/>
            <w:bdr w:val="none" w:sz="0" w:space="0" w:color="auto" w:frame="1"/>
            <w:shd w:val="clear" w:color="auto" w:fill="FFFFFF"/>
            <w:lang w:val="es-EC"/>
          </w:rPr>
          <w:t>https://www.compraspublicas.gob.ec/ProcesoContratacion/compras/FO/formularioCertificados.cpe</w:t>
        </w:r>
      </w:hyperlink>
      <w:r w:rsidR="00CA53F1" w:rsidRPr="000D462A">
        <w:rPr>
          <w:rFonts w:asciiTheme="majorHAnsi" w:hAnsiTheme="majorHAnsi" w:cstheme="majorHAnsi"/>
          <w:b/>
          <w:bCs/>
          <w:color w:val="FF0000"/>
          <w:sz w:val="22"/>
          <w:szCs w:val="22"/>
          <w:lang w:val="es-EC"/>
        </w:rPr>
        <w:t>)</w:t>
      </w:r>
      <w:r w:rsidRPr="000D462A">
        <w:rPr>
          <w:rFonts w:asciiTheme="majorHAnsi" w:hAnsiTheme="majorHAnsi" w:cstheme="majorHAnsi"/>
          <w:b/>
          <w:bCs/>
          <w:color w:val="FF0000"/>
          <w:sz w:val="22"/>
          <w:szCs w:val="22"/>
          <w:lang w:val="es-EC"/>
        </w:rPr>
        <w:t>.</w:t>
      </w:r>
      <w:r w:rsidRPr="000D462A">
        <w:rPr>
          <w:rFonts w:asciiTheme="majorHAnsi" w:hAnsiTheme="majorHAnsi" w:cstheme="majorHAnsi"/>
          <w:sz w:val="22"/>
          <w:szCs w:val="22"/>
          <w:lang w:val="es-EC"/>
        </w:rPr>
        <w:t xml:space="preserve"> </w:t>
      </w:r>
    </w:p>
    <w:p w14:paraId="36ECA572" w14:textId="77777777" w:rsidR="00C36405" w:rsidRPr="00C11023" w:rsidRDefault="00C36405" w:rsidP="00C36405">
      <w:pPr>
        <w:ind w:right="-1"/>
        <w:jc w:val="both"/>
        <w:rPr>
          <w:rFonts w:asciiTheme="majorHAnsi" w:hAnsiTheme="majorHAnsi" w:cstheme="majorHAnsi"/>
          <w:sz w:val="22"/>
          <w:szCs w:val="22"/>
          <w:lang w:val="es-EC"/>
        </w:rPr>
      </w:pPr>
    </w:p>
    <w:p w14:paraId="2F93DE3B" w14:textId="77777777" w:rsidR="00C36405" w:rsidRPr="00C11023" w:rsidRDefault="00C36405" w:rsidP="00C36405">
      <w:pPr>
        <w:ind w:right="-1"/>
        <w:jc w:val="both"/>
        <w:rPr>
          <w:rFonts w:asciiTheme="majorHAnsi" w:hAnsiTheme="majorHAnsi" w:cstheme="majorHAnsi"/>
          <w:sz w:val="22"/>
          <w:szCs w:val="22"/>
          <w:lang w:val="es-EC"/>
        </w:rPr>
      </w:pPr>
      <w:r w:rsidRPr="00CA53F1">
        <w:rPr>
          <w:rFonts w:asciiTheme="majorHAnsi" w:hAnsiTheme="majorHAnsi" w:cstheme="majorHAnsi"/>
          <w:b/>
          <w:bCs/>
          <w:sz w:val="22"/>
          <w:szCs w:val="22"/>
          <w:highlight w:val="yellow"/>
          <w:lang w:val="es-EC"/>
        </w:rPr>
        <w:t>Se adjuntan los respaldos</w:t>
      </w:r>
      <w:r w:rsidRPr="00CA53F1">
        <w:rPr>
          <w:rFonts w:asciiTheme="majorHAnsi" w:hAnsiTheme="majorHAnsi" w:cstheme="majorHAnsi"/>
          <w:b/>
          <w:bCs/>
          <w:sz w:val="22"/>
          <w:szCs w:val="22"/>
          <w:lang w:val="es-EC"/>
        </w:rPr>
        <w:t xml:space="preserve"> </w:t>
      </w:r>
      <w:r w:rsidRPr="00C11023">
        <w:rPr>
          <w:rFonts w:asciiTheme="majorHAnsi" w:hAnsiTheme="majorHAnsi" w:cstheme="majorHAnsi"/>
          <w:sz w:val="22"/>
          <w:szCs w:val="22"/>
          <w:lang w:val="es-EC"/>
        </w:rPr>
        <w:t>con los que se determinó las proformas de los proveedores que pueden ser consideradas o no, para el presente proceso de contratación, según el siguiente detalle:</w:t>
      </w:r>
    </w:p>
    <w:p w14:paraId="56C152C7" w14:textId="77777777" w:rsidR="00C36405" w:rsidRPr="00C11023" w:rsidRDefault="00C36405" w:rsidP="00C36405">
      <w:pPr>
        <w:ind w:right="-1"/>
        <w:jc w:val="both"/>
        <w:rPr>
          <w:rFonts w:asciiTheme="majorHAnsi" w:hAnsiTheme="majorHAnsi" w:cstheme="majorHAnsi"/>
          <w:sz w:val="20"/>
          <w:szCs w:val="20"/>
          <w:lang w:val="es-EC"/>
        </w:rPr>
      </w:pPr>
    </w:p>
    <w:tbl>
      <w:tblPr>
        <w:tblW w:w="5018" w:type="pct"/>
        <w:tblCellMar>
          <w:left w:w="70" w:type="dxa"/>
          <w:right w:w="70" w:type="dxa"/>
        </w:tblCellMar>
        <w:tblLook w:val="04A0" w:firstRow="1" w:lastRow="0" w:firstColumn="1" w:lastColumn="0" w:noHBand="0" w:noVBand="1"/>
      </w:tblPr>
      <w:tblGrid>
        <w:gridCol w:w="1556"/>
        <w:gridCol w:w="2559"/>
        <w:gridCol w:w="2562"/>
        <w:gridCol w:w="2560"/>
      </w:tblGrid>
      <w:tr w:rsidR="00C36405" w:rsidRPr="00C11023" w14:paraId="4A0D7A6C" w14:textId="77777777" w:rsidTr="000C7206">
        <w:trPr>
          <w:trHeight w:val="313"/>
        </w:trPr>
        <w:tc>
          <w:tcPr>
            <w:tcW w:w="8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71DC" w14:textId="77777777" w:rsidR="00C36405" w:rsidRPr="00C11023" w:rsidRDefault="00C36405"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RUBRO</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53C9EF65" w14:textId="77777777" w:rsidR="00C36405" w:rsidRPr="00C11023" w:rsidRDefault="00C36405"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Razón social 1</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04F1D3CE" w14:textId="77777777" w:rsidR="00C36405" w:rsidRPr="00C11023" w:rsidRDefault="00C36405"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Razón social 2</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4C573EB5" w14:textId="77777777" w:rsidR="00C36405" w:rsidRPr="00C11023" w:rsidRDefault="00C36405"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Razón social 3</w:t>
            </w:r>
          </w:p>
        </w:tc>
      </w:tr>
      <w:tr w:rsidR="00C36405" w:rsidRPr="00C11023" w14:paraId="26C1247A" w14:textId="77777777" w:rsidTr="000C7206">
        <w:trPr>
          <w:trHeight w:val="313"/>
        </w:trPr>
        <w:tc>
          <w:tcPr>
            <w:tcW w:w="842" w:type="pct"/>
            <w:vMerge/>
            <w:tcBorders>
              <w:top w:val="single" w:sz="4" w:space="0" w:color="auto"/>
              <w:left w:val="single" w:sz="4" w:space="0" w:color="auto"/>
              <w:bottom w:val="single" w:sz="4" w:space="0" w:color="auto"/>
              <w:right w:val="single" w:sz="4" w:space="0" w:color="auto"/>
            </w:tcBorders>
            <w:vAlign w:val="center"/>
            <w:hideMark/>
          </w:tcPr>
          <w:p w14:paraId="021E64D1" w14:textId="77777777" w:rsidR="00C36405" w:rsidRPr="00C11023" w:rsidRDefault="00C36405" w:rsidP="000C7206">
            <w:pPr>
              <w:rPr>
                <w:rFonts w:asciiTheme="majorHAnsi" w:hAnsiTheme="majorHAnsi" w:cstheme="majorHAnsi"/>
                <w:sz w:val="20"/>
                <w:szCs w:val="20"/>
                <w:lang w:val="es-EC"/>
              </w:rPr>
            </w:pP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630E68C3" w14:textId="77777777" w:rsidR="00C36405" w:rsidRPr="00C11023" w:rsidRDefault="00C36405"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RUC</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3AD5DB95" w14:textId="77777777" w:rsidR="00C36405" w:rsidRPr="00C11023" w:rsidRDefault="00C36405"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RUC</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3955AC56" w14:textId="77777777" w:rsidR="00C36405" w:rsidRPr="00C11023" w:rsidRDefault="00C36405" w:rsidP="000C7206">
            <w:pPr>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RUC</w:t>
            </w:r>
          </w:p>
        </w:tc>
      </w:tr>
      <w:tr w:rsidR="00C36405" w:rsidRPr="002256F8" w14:paraId="13DF3F79"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12FDD"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ESTADO RUC</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61F6D"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 xml:space="preserve">ACTIVO </w:t>
            </w:r>
          </w:p>
          <w:p w14:paraId="09E09941"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INACTIVO</w:t>
            </w:r>
          </w:p>
          <w:p w14:paraId="08640172"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SUSPENDIDO</w:t>
            </w:r>
          </w:p>
          <w:p w14:paraId="7F983A0B"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 xml:space="preserve"> </w:t>
            </w:r>
            <w:r w:rsidRPr="00BF623E">
              <w:rPr>
                <w:rFonts w:asciiTheme="majorHAnsi" w:hAnsiTheme="majorHAnsi" w:cstheme="majorHAnsi"/>
                <w:sz w:val="20"/>
                <w:szCs w:val="20"/>
                <w:highlight w:val="green"/>
                <w:lang w:val="es-EC"/>
              </w:rPr>
              <w:t>(Verificar el que aplique)</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0DF7AAB7" w14:textId="77777777" w:rsidR="00C36405" w:rsidRPr="00C11023" w:rsidRDefault="00C36405"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715CE58D" w14:textId="77777777" w:rsidR="00C36405" w:rsidRPr="00C11023" w:rsidRDefault="00C36405" w:rsidP="000C7206">
            <w:pPr>
              <w:jc w:val="center"/>
              <w:rPr>
                <w:rFonts w:asciiTheme="majorHAnsi" w:hAnsiTheme="majorHAnsi" w:cstheme="majorHAnsi"/>
                <w:sz w:val="20"/>
                <w:szCs w:val="20"/>
                <w:lang w:val="es-EC"/>
              </w:rPr>
            </w:pPr>
          </w:p>
        </w:tc>
      </w:tr>
      <w:tr w:rsidR="00C36405" w:rsidRPr="002256F8" w14:paraId="537A92F9"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2B223"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ACTIVIDAD ECONOMICA</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74C8D6DB"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Detallar lo que indica el RUC</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57E7905C" w14:textId="77777777" w:rsidR="00C36405" w:rsidRPr="00C11023" w:rsidRDefault="00C36405"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6999FC8D" w14:textId="77777777" w:rsidR="00C36405" w:rsidRPr="00C11023" w:rsidRDefault="00C36405" w:rsidP="000C7206">
            <w:pPr>
              <w:jc w:val="center"/>
              <w:rPr>
                <w:rFonts w:asciiTheme="majorHAnsi" w:hAnsiTheme="majorHAnsi" w:cstheme="majorHAnsi"/>
                <w:sz w:val="20"/>
                <w:szCs w:val="20"/>
                <w:lang w:val="es-EC"/>
              </w:rPr>
            </w:pPr>
          </w:p>
        </w:tc>
      </w:tr>
      <w:tr w:rsidR="00C36405" w:rsidRPr="00C11023" w14:paraId="2057C715"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54DEC"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ESTADO SERCOP</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B2D0D"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HABILITADO</w:t>
            </w:r>
          </w:p>
          <w:p w14:paraId="4FAC2F27"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NO HABILITADO</w:t>
            </w:r>
          </w:p>
          <w:p w14:paraId="1B99C66F"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NO REGISTRADO</w:t>
            </w:r>
          </w:p>
          <w:p w14:paraId="755E4CF0"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lastRenderedPageBreak/>
              <w:t>PASIVO</w:t>
            </w:r>
          </w:p>
          <w:p w14:paraId="3DBA915E" w14:textId="77777777" w:rsidR="00C36405" w:rsidRPr="00C11023" w:rsidRDefault="00C36405" w:rsidP="000C7206">
            <w:pPr>
              <w:jc w:val="center"/>
              <w:rPr>
                <w:rFonts w:asciiTheme="majorHAnsi" w:hAnsiTheme="majorHAnsi" w:cstheme="majorHAnsi"/>
                <w:sz w:val="20"/>
                <w:szCs w:val="20"/>
                <w:lang w:val="es-EC"/>
              </w:rPr>
            </w:pPr>
            <w:r w:rsidRPr="00BF623E">
              <w:rPr>
                <w:rFonts w:asciiTheme="majorHAnsi" w:hAnsiTheme="majorHAnsi" w:cstheme="majorHAnsi"/>
                <w:sz w:val="20"/>
                <w:szCs w:val="20"/>
                <w:highlight w:val="green"/>
                <w:lang w:val="es-EC"/>
              </w:rPr>
              <w:t>(Verificar el que aplique)</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3967987E" w14:textId="77777777" w:rsidR="00C36405" w:rsidRPr="00C11023" w:rsidRDefault="00C36405"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5651EF57" w14:textId="77777777" w:rsidR="00C36405" w:rsidRPr="00C11023" w:rsidRDefault="00C36405" w:rsidP="000C7206">
            <w:pPr>
              <w:jc w:val="center"/>
              <w:rPr>
                <w:rFonts w:asciiTheme="majorHAnsi" w:hAnsiTheme="majorHAnsi" w:cstheme="majorHAnsi"/>
                <w:sz w:val="20"/>
                <w:szCs w:val="20"/>
                <w:lang w:val="es-EC"/>
              </w:rPr>
            </w:pPr>
          </w:p>
        </w:tc>
      </w:tr>
      <w:tr w:rsidR="00C36405" w:rsidRPr="00C11023" w14:paraId="74BB5983"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627D2860"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SERCOP</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7682CA1B"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No es contratista incumplido</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129068D8" w14:textId="77777777" w:rsidR="00C36405" w:rsidRPr="00C11023" w:rsidRDefault="00C36405"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4912E3D6" w14:textId="77777777" w:rsidR="00C36405" w:rsidRPr="00C11023" w:rsidRDefault="00C36405" w:rsidP="000C7206">
            <w:pPr>
              <w:jc w:val="center"/>
              <w:rPr>
                <w:rFonts w:asciiTheme="majorHAnsi" w:hAnsiTheme="majorHAnsi" w:cstheme="majorHAnsi"/>
                <w:sz w:val="20"/>
                <w:szCs w:val="20"/>
                <w:lang w:val="es-EC"/>
              </w:rPr>
            </w:pPr>
          </w:p>
        </w:tc>
      </w:tr>
      <w:tr w:rsidR="00C36405" w:rsidRPr="00C11023" w14:paraId="2C785579"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5265EF73"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IESS</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2B9FE82B"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No mantiene deudas</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309A87D9" w14:textId="77777777" w:rsidR="00C36405" w:rsidRPr="00C11023" w:rsidRDefault="00C36405"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335A5B96" w14:textId="77777777" w:rsidR="00C36405" w:rsidRPr="00C11023" w:rsidRDefault="00C36405" w:rsidP="000C7206">
            <w:pPr>
              <w:jc w:val="center"/>
              <w:rPr>
                <w:rFonts w:asciiTheme="majorHAnsi" w:hAnsiTheme="majorHAnsi" w:cstheme="majorHAnsi"/>
                <w:sz w:val="20"/>
                <w:szCs w:val="20"/>
                <w:lang w:val="es-EC"/>
              </w:rPr>
            </w:pPr>
          </w:p>
        </w:tc>
      </w:tr>
      <w:tr w:rsidR="00C36405" w:rsidRPr="002256F8" w14:paraId="38A1FD01"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1F73BD7A"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SRI</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3638C5D7"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No mantiene deudas en firme</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3B0A9EC0" w14:textId="77777777" w:rsidR="00C36405" w:rsidRPr="00C11023" w:rsidRDefault="00C36405"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2178F6D5" w14:textId="77777777" w:rsidR="00C36405" w:rsidRPr="00C11023" w:rsidRDefault="00C36405" w:rsidP="000C7206">
            <w:pPr>
              <w:jc w:val="center"/>
              <w:rPr>
                <w:rFonts w:asciiTheme="majorHAnsi" w:hAnsiTheme="majorHAnsi" w:cstheme="majorHAnsi"/>
                <w:sz w:val="20"/>
                <w:szCs w:val="20"/>
                <w:lang w:val="es-EC"/>
              </w:rPr>
            </w:pPr>
          </w:p>
        </w:tc>
      </w:tr>
      <w:tr w:rsidR="00C36405" w:rsidRPr="00C11023" w14:paraId="49AA6590"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3973EEF9"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 xml:space="preserve">Super </w:t>
            </w:r>
            <w:proofErr w:type="spellStart"/>
            <w:r w:rsidRPr="00C11023">
              <w:rPr>
                <w:rFonts w:asciiTheme="majorHAnsi" w:hAnsiTheme="majorHAnsi" w:cstheme="majorHAnsi"/>
                <w:sz w:val="20"/>
                <w:szCs w:val="20"/>
                <w:lang w:val="es-EC"/>
              </w:rPr>
              <w:t>Cías</w:t>
            </w:r>
            <w:proofErr w:type="spellEnd"/>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2FA3979B" w14:textId="77777777" w:rsidR="00C36405" w:rsidRPr="00C11023" w:rsidRDefault="00C36405" w:rsidP="000C7206">
            <w:pPr>
              <w:jc w:val="center"/>
              <w:rPr>
                <w:rFonts w:asciiTheme="majorHAnsi" w:hAnsiTheme="majorHAnsi" w:cstheme="majorHAnsi"/>
                <w:sz w:val="20"/>
                <w:szCs w:val="20"/>
                <w:lang w:val="es-EC"/>
              </w:rPr>
            </w:pPr>
            <w:r w:rsidRPr="00C11023">
              <w:rPr>
                <w:rFonts w:asciiTheme="majorHAnsi" w:hAnsiTheme="majorHAnsi" w:cstheme="majorHAnsi"/>
                <w:sz w:val="20"/>
                <w:szCs w:val="20"/>
                <w:lang w:val="es-EC"/>
              </w:rPr>
              <w:t>No mantiene deudas</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31FBE449" w14:textId="77777777" w:rsidR="00C36405" w:rsidRPr="00C11023" w:rsidRDefault="00C36405"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2771893B" w14:textId="77777777" w:rsidR="00C36405" w:rsidRPr="00C11023" w:rsidRDefault="00C36405" w:rsidP="000C7206">
            <w:pPr>
              <w:jc w:val="center"/>
              <w:rPr>
                <w:rFonts w:asciiTheme="majorHAnsi" w:hAnsiTheme="majorHAnsi" w:cstheme="majorHAnsi"/>
                <w:sz w:val="20"/>
                <w:szCs w:val="20"/>
                <w:lang w:val="es-EC"/>
              </w:rPr>
            </w:pPr>
          </w:p>
        </w:tc>
      </w:tr>
      <w:tr w:rsidR="00BF623E" w:rsidRPr="002256F8" w14:paraId="23B2702D" w14:textId="77777777" w:rsidTr="000C7206">
        <w:trPr>
          <w:trHeight w:val="313"/>
        </w:trPr>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682F1115" w14:textId="240A0D7F" w:rsidR="00BF623E" w:rsidRPr="00C11023" w:rsidRDefault="00BF623E" w:rsidP="000C7206">
            <w:pPr>
              <w:jc w:val="center"/>
              <w:rPr>
                <w:rFonts w:asciiTheme="majorHAnsi" w:hAnsiTheme="majorHAnsi" w:cstheme="majorHAnsi"/>
                <w:sz w:val="20"/>
                <w:szCs w:val="20"/>
                <w:lang w:val="es-EC"/>
              </w:rPr>
            </w:pPr>
            <w:r>
              <w:rPr>
                <w:rFonts w:asciiTheme="majorHAnsi" w:hAnsiTheme="majorHAnsi" w:cstheme="majorHAnsi"/>
                <w:sz w:val="20"/>
                <w:szCs w:val="20"/>
                <w:lang w:val="es-EC"/>
              </w:rPr>
              <w:t>Observación</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70AF4677" w14:textId="7CD3E2AA" w:rsidR="00BF623E" w:rsidRPr="00C11023" w:rsidRDefault="00BF623E" w:rsidP="000C7206">
            <w:pPr>
              <w:jc w:val="center"/>
              <w:rPr>
                <w:rFonts w:asciiTheme="majorHAnsi" w:hAnsiTheme="majorHAnsi" w:cstheme="majorHAnsi"/>
                <w:sz w:val="20"/>
                <w:szCs w:val="20"/>
                <w:lang w:val="es-EC"/>
              </w:rPr>
            </w:pPr>
            <w:r w:rsidRPr="00BF623E">
              <w:rPr>
                <w:rFonts w:asciiTheme="majorHAnsi" w:hAnsiTheme="majorHAnsi" w:cstheme="majorHAnsi"/>
                <w:sz w:val="20"/>
                <w:szCs w:val="20"/>
                <w:highlight w:val="green"/>
                <w:lang w:val="es-EC"/>
              </w:rPr>
              <w:t>En caso de cumplir con las anteriores hay que indicar que no será considerada su cotización</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0F2F3C65" w14:textId="77777777" w:rsidR="00BF623E" w:rsidRPr="00C11023" w:rsidRDefault="00BF623E" w:rsidP="000C7206">
            <w:pPr>
              <w:jc w:val="center"/>
              <w:rPr>
                <w:rFonts w:asciiTheme="majorHAnsi" w:hAnsiTheme="majorHAnsi" w:cstheme="majorHAnsi"/>
                <w:sz w:val="20"/>
                <w:szCs w:val="20"/>
                <w:lang w:val="es-EC"/>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222C973B" w14:textId="77777777" w:rsidR="00BF623E" w:rsidRPr="00C11023" w:rsidRDefault="00BF623E" w:rsidP="000C7206">
            <w:pPr>
              <w:jc w:val="center"/>
              <w:rPr>
                <w:rFonts w:asciiTheme="majorHAnsi" w:hAnsiTheme="majorHAnsi" w:cstheme="majorHAnsi"/>
                <w:sz w:val="20"/>
                <w:szCs w:val="20"/>
                <w:lang w:val="es-EC"/>
              </w:rPr>
            </w:pPr>
          </w:p>
        </w:tc>
      </w:tr>
    </w:tbl>
    <w:p w14:paraId="57205DC0" w14:textId="77777777" w:rsidR="00C36405" w:rsidRPr="00C11023" w:rsidRDefault="00C36405" w:rsidP="00C36405">
      <w:pPr>
        <w:ind w:right="-1"/>
        <w:jc w:val="both"/>
        <w:rPr>
          <w:rFonts w:asciiTheme="majorHAnsi" w:hAnsiTheme="majorHAnsi" w:cstheme="majorHAnsi"/>
          <w:b/>
          <w:i/>
          <w:sz w:val="18"/>
          <w:szCs w:val="18"/>
          <w:lang w:val="es-EC"/>
        </w:rPr>
      </w:pPr>
      <w:r w:rsidRPr="00C11023">
        <w:rPr>
          <w:rFonts w:asciiTheme="majorHAnsi" w:hAnsiTheme="majorHAnsi" w:cstheme="majorHAnsi"/>
          <w:b/>
          <w:i/>
          <w:sz w:val="18"/>
          <w:szCs w:val="18"/>
          <w:lang w:val="es-EC"/>
        </w:rPr>
        <w:t>En caso de incumplimiento de algún proveedor, indicar en este punto que por esa razón no será considerada su cotización.</w:t>
      </w:r>
    </w:p>
    <w:p w14:paraId="49A4F020" w14:textId="77777777" w:rsidR="00C36405" w:rsidRPr="00C11023" w:rsidRDefault="00C36405" w:rsidP="00C36405">
      <w:pPr>
        <w:pStyle w:val="Prrafodelista"/>
        <w:spacing w:after="0" w:line="240" w:lineRule="auto"/>
        <w:ind w:left="0" w:right="-1"/>
        <w:jc w:val="both"/>
        <w:rPr>
          <w:rFonts w:asciiTheme="majorHAnsi" w:hAnsiTheme="majorHAnsi" w:cstheme="majorHAnsi"/>
          <w:b/>
          <w:bCs/>
        </w:rPr>
      </w:pPr>
    </w:p>
    <w:p w14:paraId="4038635D" w14:textId="24DA1864" w:rsidR="00C36405" w:rsidRPr="00C11023" w:rsidRDefault="002249AC" w:rsidP="001F3AF0">
      <w:pPr>
        <w:pStyle w:val="Prrafodelista"/>
        <w:numPr>
          <w:ilvl w:val="0"/>
          <w:numId w:val="6"/>
        </w:numPr>
        <w:spacing w:after="0" w:line="240" w:lineRule="auto"/>
        <w:ind w:left="0" w:right="-1" w:firstLine="0"/>
        <w:jc w:val="both"/>
        <w:rPr>
          <w:rFonts w:asciiTheme="majorHAnsi" w:hAnsiTheme="majorHAnsi" w:cstheme="majorHAnsi"/>
          <w:b/>
          <w:bCs/>
        </w:rPr>
      </w:pPr>
      <w:r>
        <w:rPr>
          <w:rFonts w:asciiTheme="majorHAnsi" w:hAnsiTheme="majorHAnsi" w:cstheme="majorHAnsi"/>
          <w:b/>
          <w:bCs/>
        </w:rPr>
        <w:t>COMPARATIVO DE LAS PROFORMAS RECIBIDAS</w:t>
      </w:r>
    </w:p>
    <w:p w14:paraId="25BAD434" w14:textId="2F9A7D7B" w:rsidR="00C36405" w:rsidRPr="00C11023" w:rsidRDefault="00C36405" w:rsidP="00454974">
      <w:pPr>
        <w:ind w:right="-1"/>
        <w:rPr>
          <w:rFonts w:asciiTheme="majorHAnsi" w:hAnsiTheme="majorHAnsi" w:cstheme="majorHAnsi"/>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1"/>
        <w:gridCol w:w="2552"/>
        <w:gridCol w:w="2392"/>
      </w:tblGrid>
      <w:tr w:rsidR="00C36405" w:rsidRPr="00C11023" w14:paraId="485AC585" w14:textId="77777777" w:rsidTr="000C7206">
        <w:trPr>
          <w:trHeight w:val="288"/>
          <w:jc w:val="center"/>
        </w:trPr>
        <w:tc>
          <w:tcPr>
            <w:tcW w:w="2547" w:type="dxa"/>
            <w:shd w:val="clear" w:color="auto" w:fill="auto"/>
          </w:tcPr>
          <w:p w14:paraId="0B6B9A59"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ÍTEM SOLICITADO</w:t>
            </w:r>
          </w:p>
        </w:tc>
        <w:tc>
          <w:tcPr>
            <w:tcW w:w="2551" w:type="dxa"/>
            <w:shd w:val="clear" w:color="auto" w:fill="auto"/>
          </w:tcPr>
          <w:p w14:paraId="3A0CF870"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Razón social 1</w:t>
            </w:r>
          </w:p>
        </w:tc>
        <w:tc>
          <w:tcPr>
            <w:tcW w:w="2552" w:type="dxa"/>
            <w:shd w:val="clear" w:color="auto" w:fill="auto"/>
          </w:tcPr>
          <w:p w14:paraId="1EA3ABB1"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Razón social 2</w:t>
            </w:r>
          </w:p>
        </w:tc>
        <w:tc>
          <w:tcPr>
            <w:tcW w:w="2392" w:type="dxa"/>
            <w:shd w:val="clear" w:color="auto" w:fill="auto"/>
          </w:tcPr>
          <w:p w14:paraId="07FE7853" w14:textId="77777777" w:rsidR="00C36405" w:rsidRPr="00C11023" w:rsidRDefault="00C36405" w:rsidP="000C7206">
            <w:pPr>
              <w:ind w:right="-1"/>
              <w:jc w:val="center"/>
              <w:rPr>
                <w:rFonts w:asciiTheme="majorHAnsi" w:hAnsiTheme="majorHAnsi" w:cstheme="majorHAnsi"/>
                <w:b/>
                <w:sz w:val="20"/>
                <w:szCs w:val="20"/>
                <w:lang w:val="es-EC"/>
              </w:rPr>
            </w:pPr>
            <w:r w:rsidRPr="00C11023">
              <w:rPr>
                <w:rFonts w:asciiTheme="majorHAnsi" w:hAnsiTheme="majorHAnsi" w:cstheme="majorHAnsi"/>
                <w:b/>
                <w:sz w:val="20"/>
                <w:szCs w:val="20"/>
                <w:lang w:val="es-EC"/>
              </w:rPr>
              <w:t>Razón social 3</w:t>
            </w:r>
          </w:p>
        </w:tc>
      </w:tr>
      <w:tr w:rsidR="00C36405" w:rsidRPr="002256F8" w14:paraId="384E64B5" w14:textId="77777777" w:rsidTr="000C7206">
        <w:trPr>
          <w:trHeight w:val="1351"/>
          <w:jc w:val="center"/>
        </w:trPr>
        <w:tc>
          <w:tcPr>
            <w:tcW w:w="2547" w:type="dxa"/>
            <w:shd w:val="clear" w:color="auto" w:fill="auto"/>
          </w:tcPr>
          <w:p w14:paraId="5D585016" w14:textId="77777777" w:rsidR="00C36405" w:rsidRPr="00C11023" w:rsidRDefault="00C36405" w:rsidP="000C7206">
            <w:pPr>
              <w:ind w:right="-1"/>
              <w:jc w:val="center"/>
              <w:rPr>
                <w:rFonts w:asciiTheme="majorHAnsi" w:hAnsiTheme="majorHAnsi" w:cstheme="majorHAnsi"/>
                <w:sz w:val="20"/>
                <w:szCs w:val="20"/>
                <w:lang w:val="es-EC"/>
              </w:rPr>
            </w:pPr>
            <w:r w:rsidRPr="00C11023">
              <w:rPr>
                <w:rFonts w:asciiTheme="majorHAnsi" w:hAnsiTheme="majorHAnsi" w:cstheme="majorHAnsi"/>
                <w:sz w:val="20"/>
                <w:szCs w:val="20"/>
                <w:highlight w:val="green"/>
                <w:lang w:val="es-EC"/>
              </w:rPr>
              <w:t>XXXXXXXX</w:t>
            </w:r>
          </w:p>
        </w:tc>
        <w:tc>
          <w:tcPr>
            <w:tcW w:w="2551" w:type="dxa"/>
            <w:shd w:val="clear" w:color="auto" w:fill="auto"/>
          </w:tcPr>
          <w:p w14:paraId="200554DB" w14:textId="77777777" w:rsidR="00C36405" w:rsidRPr="00C11023" w:rsidRDefault="00C36405" w:rsidP="000C7206">
            <w:pPr>
              <w:ind w:right="-1"/>
              <w:jc w:val="both"/>
              <w:rPr>
                <w:rFonts w:asciiTheme="majorHAnsi" w:hAnsiTheme="majorHAnsi" w:cstheme="majorHAnsi"/>
                <w:sz w:val="20"/>
                <w:szCs w:val="20"/>
                <w:lang w:val="es-EC"/>
              </w:rPr>
            </w:pPr>
            <w:r w:rsidRPr="00C11023">
              <w:rPr>
                <w:rFonts w:asciiTheme="majorHAnsi" w:hAnsiTheme="majorHAnsi" w:cstheme="majorHAnsi"/>
                <w:sz w:val="20"/>
                <w:szCs w:val="20"/>
                <w:lang w:val="es-EC"/>
              </w:rPr>
              <w:t>Se debe detallar de forma técnica si la cotización cumple o no cumple con lo requerido por la institución.</w:t>
            </w:r>
          </w:p>
        </w:tc>
        <w:tc>
          <w:tcPr>
            <w:tcW w:w="2552" w:type="dxa"/>
            <w:shd w:val="clear" w:color="auto" w:fill="auto"/>
          </w:tcPr>
          <w:p w14:paraId="07950883" w14:textId="77777777" w:rsidR="00C36405" w:rsidRPr="00C11023" w:rsidRDefault="00C36405" w:rsidP="000C7206">
            <w:pPr>
              <w:ind w:right="-1"/>
              <w:jc w:val="both"/>
              <w:rPr>
                <w:rFonts w:asciiTheme="majorHAnsi" w:hAnsiTheme="majorHAnsi" w:cstheme="majorHAnsi"/>
                <w:sz w:val="20"/>
                <w:szCs w:val="20"/>
                <w:lang w:val="es-EC"/>
              </w:rPr>
            </w:pPr>
            <w:r w:rsidRPr="00C11023">
              <w:rPr>
                <w:rFonts w:asciiTheme="majorHAnsi" w:hAnsiTheme="majorHAnsi" w:cstheme="majorHAnsi"/>
                <w:sz w:val="20"/>
                <w:szCs w:val="20"/>
                <w:lang w:val="es-EC"/>
              </w:rPr>
              <w:t>Se debe detallar de forma técnica si la cotización cumple o no cumple con lo requerido por la institución.</w:t>
            </w:r>
          </w:p>
        </w:tc>
        <w:tc>
          <w:tcPr>
            <w:tcW w:w="2392" w:type="dxa"/>
            <w:shd w:val="clear" w:color="auto" w:fill="auto"/>
          </w:tcPr>
          <w:p w14:paraId="7B7450D8" w14:textId="77777777" w:rsidR="00C36405" w:rsidRPr="00C11023" w:rsidRDefault="00C36405" w:rsidP="000C7206">
            <w:pPr>
              <w:ind w:right="-1"/>
              <w:jc w:val="both"/>
              <w:rPr>
                <w:rFonts w:asciiTheme="majorHAnsi" w:hAnsiTheme="majorHAnsi" w:cstheme="majorHAnsi"/>
                <w:sz w:val="20"/>
                <w:szCs w:val="20"/>
                <w:lang w:val="es-EC"/>
              </w:rPr>
            </w:pPr>
            <w:r w:rsidRPr="00C11023">
              <w:rPr>
                <w:rFonts w:asciiTheme="majorHAnsi" w:hAnsiTheme="majorHAnsi" w:cstheme="majorHAnsi"/>
                <w:sz w:val="20"/>
                <w:szCs w:val="20"/>
                <w:lang w:val="es-EC"/>
              </w:rPr>
              <w:t>Se debe detallar de forma técnica si la cotización cumple o no cumple con lo requerido por la institución.</w:t>
            </w:r>
          </w:p>
        </w:tc>
      </w:tr>
      <w:tr w:rsidR="00C36405" w:rsidRPr="00C11023" w14:paraId="6C47A66B" w14:textId="77777777" w:rsidTr="000C7206">
        <w:trPr>
          <w:trHeight w:val="288"/>
          <w:jc w:val="center"/>
        </w:trPr>
        <w:tc>
          <w:tcPr>
            <w:tcW w:w="2547" w:type="dxa"/>
            <w:shd w:val="clear" w:color="auto" w:fill="auto"/>
          </w:tcPr>
          <w:p w14:paraId="327A3F82" w14:textId="77777777" w:rsidR="00C36405" w:rsidRPr="00C11023" w:rsidRDefault="00C36405" w:rsidP="000C7206">
            <w:pPr>
              <w:ind w:right="-1"/>
              <w:jc w:val="both"/>
              <w:rPr>
                <w:rFonts w:asciiTheme="majorHAnsi" w:hAnsiTheme="majorHAnsi" w:cstheme="majorHAnsi"/>
                <w:b/>
                <w:sz w:val="20"/>
                <w:szCs w:val="20"/>
                <w:lang w:val="es-EC"/>
              </w:rPr>
            </w:pPr>
            <w:r w:rsidRPr="00C11023">
              <w:rPr>
                <w:rFonts w:asciiTheme="majorHAnsi" w:hAnsiTheme="majorHAnsi" w:cstheme="majorHAnsi"/>
                <w:b/>
                <w:sz w:val="20"/>
                <w:szCs w:val="20"/>
                <w:lang w:val="es-EC"/>
              </w:rPr>
              <w:t>Plazo de entrega</w:t>
            </w:r>
          </w:p>
        </w:tc>
        <w:tc>
          <w:tcPr>
            <w:tcW w:w="2551" w:type="dxa"/>
            <w:shd w:val="clear" w:color="auto" w:fill="auto"/>
          </w:tcPr>
          <w:p w14:paraId="16E32A35" w14:textId="77777777" w:rsidR="00C36405" w:rsidRPr="00C11023" w:rsidRDefault="00C36405" w:rsidP="000C7206">
            <w:pPr>
              <w:ind w:right="-1"/>
              <w:jc w:val="both"/>
              <w:rPr>
                <w:rFonts w:asciiTheme="majorHAnsi" w:hAnsiTheme="majorHAnsi" w:cstheme="majorHAnsi"/>
                <w:sz w:val="20"/>
                <w:szCs w:val="20"/>
                <w:lang w:val="es-EC"/>
              </w:rPr>
            </w:pPr>
          </w:p>
        </w:tc>
        <w:tc>
          <w:tcPr>
            <w:tcW w:w="2552" w:type="dxa"/>
            <w:shd w:val="clear" w:color="auto" w:fill="auto"/>
          </w:tcPr>
          <w:p w14:paraId="23D6EDC6" w14:textId="77777777" w:rsidR="00C36405" w:rsidRPr="00C11023" w:rsidRDefault="00C36405" w:rsidP="000C7206">
            <w:pPr>
              <w:ind w:right="-1"/>
              <w:jc w:val="both"/>
              <w:rPr>
                <w:rFonts w:asciiTheme="majorHAnsi" w:hAnsiTheme="majorHAnsi" w:cstheme="majorHAnsi"/>
                <w:sz w:val="20"/>
                <w:szCs w:val="20"/>
                <w:lang w:val="es-EC"/>
              </w:rPr>
            </w:pPr>
          </w:p>
        </w:tc>
        <w:tc>
          <w:tcPr>
            <w:tcW w:w="2392" w:type="dxa"/>
            <w:shd w:val="clear" w:color="auto" w:fill="auto"/>
          </w:tcPr>
          <w:p w14:paraId="076C9974" w14:textId="77777777" w:rsidR="00C36405" w:rsidRPr="00C11023" w:rsidRDefault="00C36405" w:rsidP="000C7206">
            <w:pPr>
              <w:ind w:right="-1"/>
              <w:jc w:val="both"/>
              <w:rPr>
                <w:rFonts w:asciiTheme="majorHAnsi" w:hAnsiTheme="majorHAnsi" w:cstheme="majorHAnsi"/>
                <w:sz w:val="20"/>
                <w:szCs w:val="20"/>
                <w:lang w:val="es-EC"/>
              </w:rPr>
            </w:pPr>
          </w:p>
        </w:tc>
      </w:tr>
      <w:tr w:rsidR="00C36405" w:rsidRPr="00C11023" w14:paraId="029EEEED" w14:textId="77777777" w:rsidTr="000C7206">
        <w:trPr>
          <w:trHeight w:val="288"/>
          <w:jc w:val="center"/>
        </w:trPr>
        <w:tc>
          <w:tcPr>
            <w:tcW w:w="2547" w:type="dxa"/>
            <w:shd w:val="clear" w:color="auto" w:fill="auto"/>
          </w:tcPr>
          <w:p w14:paraId="13C84851" w14:textId="77777777" w:rsidR="00C36405" w:rsidRPr="00C11023" w:rsidRDefault="00C36405" w:rsidP="000C7206">
            <w:pPr>
              <w:ind w:right="-1"/>
              <w:jc w:val="both"/>
              <w:rPr>
                <w:rFonts w:asciiTheme="majorHAnsi" w:hAnsiTheme="majorHAnsi" w:cstheme="majorHAnsi"/>
                <w:b/>
                <w:sz w:val="20"/>
                <w:szCs w:val="20"/>
                <w:lang w:val="es-EC"/>
              </w:rPr>
            </w:pPr>
            <w:r w:rsidRPr="00C11023">
              <w:rPr>
                <w:rFonts w:asciiTheme="majorHAnsi" w:hAnsiTheme="majorHAnsi" w:cstheme="majorHAnsi"/>
                <w:b/>
                <w:sz w:val="20"/>
                <w:szCs w:val="20"/>
                <w:lang w:val="es-EC"/>
              </w:rPr>
              <w:t>Forma de pago</w:t>
            </w:r>
          </w:p>
        </w:tc>
        <w:tc>
          <w:tcPr>
            <w:tcW w:w="2551" w:type="dxa"/>
            <w:shd w:val="clear" w:color="auto" w:fill="auto"/>
          </w:tcPr>
          <w:p w14:paraId="058AFF35" w14:textId="77777777" w:rsidR="00C36405" w:rsidRPr="00C11023" w:rsidRDefault="00C36405" w:rsidP="000C7206">
            <w:pPr>
              <w:ind w:right="-1"/>
              <w:jc w:val="both"/>
              <w:rPr>
                <w:rFonts w:asciiTheme="majorHAnsi" w:hAnsiTheme="majorHAnsi" w:cstheme="majorHAnsi"/>
                <w:sz w:val="20"/>
                <w:szCs w:val="20"/>
                <w:lang w:val="es-EC"/>
              </w:rPr>
            </w:pPr>
          </w:p>
        </w:tc>
        <w:tc>
          <w:tcPr>
            <w:tcW w:w="2552" w:type="dxa"/>
            <w:shd w:val="clear" w:color="auto" w:fill="auto"/>
          </w:tcPr>
          <w:p w14:paraId="406D3513" w14:textId="77777777" w:rsidR="00C36405" w:rsidRPr="00C11023" w:rsidRDefault="00C36405" w:rsidP="000C7206">
            <w:pPr>
              <w:ind w:right="-1"/>
              <w:jc w:val="both"/>
              <w:rPr>
                <w:rFonts w:asciiTheme="majorHAnsi" w:hAnsiTheme="majorHAnsi" w:cstheme="majorHAnsi"/>
                <w:sz w:val="20"/>
                <w:szCs w:val="20"/>
                <w:lang w:val="es-EC"/>
              </w:rPr>
            </w:pPr>
          </w:p>
        </w:tc>
        <w:tc>
          <w:tcPr>
            <w:tcW w:w="2392" w:type="dxa"/>
            <w:shd w:val="clear" w:color="auto" w:fill="auto"/>
          </w:tcPr>
          <w:p w14:paraId="3899E2CF" w14:textId="77777777" w:rsidR="00C36405" w:rsidRPr="00C11023" w:rsidRDefault="00C36405" w:rsidP="000C7206">
            <w:pPr>
              <w:ind w:right="-1"/>
              <w:jc w:val="both"/>
              <w:rPr>
                <w:rFonts w:asciiTheme="majorHAnsi" w:hAnsiTheme="majorHAnsi" w:cstheme="majorHAnsi"/>
                <w:sz w:val="20"/>
                <w:szCs w:val="20"/>
                <w:lang w:val="es-EC"/>
              </w:rPr>
            </w:pPr>
          </w:p>
        </w:tc>
      </w:tr>
      <w:tr w:rsidR="00C36405" w:rsidRPr="002256F8" w14:paraId="68BB8F53" w14:textId="77777777" w:rsidTr="000C7206">
        <w:trPr>
          <w:trHeight w:val="288"/>
          <w:jc w:val="center"/>
        </w:trPr>
        <w:tc>
          <w:tcPr>
            <w:tcW w:w="2547" w:type="dxa"/>
            <w:shd w:val="clear" w:color="auto" w:fill="auto"/>
          </w:tcPr>
          <w:p w14:paraId="2640B7C4" w14:textId="77777777" w:rsidR="00C36405" w:rsidRPr="00C11023" w:rsidRDefault="00C36405" w:rsidP="000C7206">
            <w:pPr>
              <w:ind w:right="-1"/>
              <w:jc w:val="both"/>
              <w:rPr>
                <w:rFonts w:asciiTheme="majorHAnsi" w:hAnsiTheme="majorHAnsi" w:cstheme="majorHAnsi"/>
                <w:b/>
                <w:sz w:val="20"/>
                <w:szCs w:val="20"/>
                <w:lang w:val="es-EC"/>
              </w:rPr>
            </w:pPr>
            <w:r w:rsidRPr="00C11023">
              <w:rPr>
                <w:rFonts w:asciiTheme="majorHAnsi" w:hAnsiTheme="majorHAnsi" w:cstheme="majorHAnsi"/>
                <w:b/>
                <w:sz w:val="20"/>
                <w:szCs w:val="20"/>
                <w:lang w:val="es-EC"/>
              </w:rPr>
              <w:t>Garantía (de ser el caso)</w:t>
            </w:r>
          </w:p>
        </w:tc>
        <w:tc>
          <w:tcPr>
            <w:tcW w:w="2551" w:type="dxa"/>
            <w:shd w:val="clear" w:color="auto" w:fill="auto"/>
          </w:tcPr>
          <w:p w14:paraId="1BD6A07E" w14:textId="77777777" w:rsidR="00C36405" w:rsidRPr="00C11023" w:rsidRDefault="00C36405" w:rsidP="000C7206">
            <w:pPr>
              <w:ind w:right="-1"/>
              <w:jc w:val="both"/>
              <w:rPr>
                <w:rFonts w:asciiTheme="majorHAnsi" w:hAnsiTheme="majorHAnsi" w:cstheme="majorHAnsi"/>
                <w:sz w:val="20"/>
                <w:szCs w:val="20"/>
                <w:lang w:val="es-EC"/>
              </w:rPr>
            </w:pPr>
          </w:p>
        </w:tc>
        <w:tc>
          <w:tcPr>
            <w:tcW w:w="2552" w:type="dxa"/>
            <w:shd w:val="clear" w:color="auto" w:fill="auto"/>
          </w:tcPr>
          <w:p w14:paraId="13D7B46E" w14:textId="77777777" w:rsidR="00C36405" w:rsidRPr="00C11023" w:rsidRDefault="00C36405" w:rsidP="000C7206">
            <w:pPr>
              <w:ind w:right="-1"/>
              <w:jc w:val="both"/>
              <w:rPr>
                <w:rFonts w:asciiTheme="majorHAnsi" w:hAnsiTheme="majorHAnsi" w:cstheme="majorHAnsi"/>
                <w:sz w:val="20"/>
                <w:szCs w:val="20"/>
                <w:lang w:val="es-EC"/>
              </w:rPr>
            </w:pPr>
          </w:p>
        </w:tc>
        <w:tc>
          <w:tcPr>
            <w:tcW w:w="2392" w:type="dxa"/>
            <w:shd w:val="clear" w:color="auto" w:fill="auto"/>
          </w:tcPr>
          <w:p w14:paraId="55318B58" w14:textId="77777777" w:rsidR="00C36405" w:rsidRPr="00C11023" w:rsidRDefault="00C36405" w:rsidP="000C7206">
            <w:pPr>
              <w:ind w:right="-1"/>
              <w:jc w:val="both"/>
              <w:rPr>
                <w:rFonts w:asciiTheme="majorHAnsi" w:hAnsiTheme="majorHAnsi" w:cstheme="majorHAnsi"/>
                <w:sz w:val="20"/>
                <w:szCs w:val="20"/>
                <w:lang w:val="es-EC"/>
              </w:rPr>
            </w:pPr>
          </w:p>
        </w:tc>
      </w:tr>
      <w:tr w:rsidR="00C36405" w:rsidRPr="00C11023" w14:paraId="31E45DA7" w14:textId="77777777" w:rsidTr="000C7206">
        <w:trPr>
          <w:trHeight w:val="288"/>
          <w:jc w:val="center"/>
        </w:trPr>
        <w:tc>
          <w:tcPr>
            <w:tcW w:w="2547" w:type="dxa"/>
            <w:shd w:val="clear" w:color="auto" w:fill="auto"/>
          </w:tcPr>
          <w:p w14:paraId="7E76539E" w14:textId="52DBF74C" w:rsidR="00C36405" w:rsidRPr="00C11023" w:rsidRDefault="00C36405" w:rsidP="000C7206">
            <w:pPr>
              <w:ind w:right="-1"/>
              <w:jc w:val="both"/>
              <w:rPr>
                <w:rFonts w:asciiTheme="majorHAnsi" w:hAnsiTheme="majorHAnsi" w:cstheme="majorHAnsi"/>
                <w:b/>
                <w:sz w:val="20"/>
                <w:szCs w:val="20"/>
                <w:lang w:val="es-EC"/>
              </w:rPr>
            </w:pPr>
            <w:r w:rsidRPr="00C11023">
              <w:rPr>
                <w:rFonts w:asciiTheme="majorHAnsi" w:hAnsiTheme="majorHAnsi" w:cstheme="majorHAnsi"/>
                <w:b/>
                <w:sz w:val="20"/>
                <w:szCs w:val="20"/>
                <w:lang w:val="es-EC"/>
              </w:rPr>
              <w:t>Presupuesto referencial</w:t>
            </w:r>
            <w:r w:rsidR="00BF623E">
              <w:rPr>
                <w:rFonts w:asciiTheme="majorHAnsi" w:hAnsiTheme="majorHAnsi" w:cstheme="majorHAnsi"/>
                <w:b/>
                <w:sz w:val="20"/>
                <w:szCs w:val="20"/>
                <w:lang w:val="es-EC"/>
              </w:rPr>
              <w:t xml:space="preserve"> (subtotal)</w:t>
            </w:r>
          </w:p>
        </w:tc>
        <w:tc>
          <w:tcPr>
            <w:tcW w:w="2551" w:type="dxa"/>
            <w:shd w:val="clear" w:color="auto" w:fill="auto"/>
          </w:tcPr>
          <w:p w14:paraId="1C72C6E4" w14:textId="77777777" w:rsidR="00C36405" w:rsidRPr="00C11023" w:rsidRDefault="00C36405" w:rsidP="000C7206">
            <w:pPr>
              <w:ind w:right="-1"/>
              <w:jc w:val="both"/>
              <w:rPr>
                <w:rFonts w:asciiTheme="majorHAnsi" w:hAnsiTheme="majorHAnsi" w:cstheme="majorHAnsi"/>
                <w:sz w:val="20"/>
                <w:szCs w:val="20"/>
                <w:lang w:val="es-EC"/>
              </w:rPr>
            </w:pPr>
          </w:p>
        </w:tc>
        <w:tc>
          <w:tcPr>
            <w:tcW w:w="2552" w:type="dxa"/>
            <w:shd w:val="clear" w:color="auto" w:fill="auto"/>
          </w:tcPr>
          <w:p w14:paraId="7A44E148" w14:textId="77777777" w:rsidR="00C36405" w:rsidRPr="00C11023" w:rsidRDefault="00C36405" w:rsidP="000C7206">
            <w:pPr>
              <w:ind w:right="-1"/>
              <w:jc w:val="both"/>
              <w:rPr>
                <w:rFonts w:asciiTheme="majorHAnsi" w:hAnsiTheme="majorHAnsi" w:cstheme="majorHAnsi"/>
                <w:sz w:val="20"/>
                <w:szCs w:val="20"/>
                <w:lang w:val="es-EC"/>
              </w:rPr>
            </w:pPr>
          </w:p>
        </w:tc>
        <w:tc>
          <w:tcPr>
            <w:tcW w:w="2392" w:type="dxa"/>
            <w:shd w:val="clear" w:color="auto" w:fill="auto"/>
          </w:tcPr>
          <w:p w14:paraId="3F8379CC" w14:textId="77777777" w:rsidR="00C36405" w:rsidRPr="00C11023" w:rsidRDefault="00C36405" w:rsidP="000C7206">
            <w:pPr>
              <w:ind w:right="-1"/>
              <w:jc w:val="both"/>
              <w:rPr>
                <w:rFonts w:asciiTheme="majorHAnsi" w:hAnsiTheme="majorHAnsi" w:cstheme="majorHAnsi"/>
                <w:sz w:val="20"/>
                <w:szCs w:val="20"/>
                <w:lang w:val="es-EC"/>
              </w:rPr>
            </w:pPr>
          </w:p>
        </w:tc>
      </w:tr>
      <w:tr w:rsidR="002D7125" w:rsidRPr="00C11023" w14:paraId="3126AE84" w14:textId="77777777" w:rsidTr="000C7206">
        <w:trPr>
          <w:trHeight w:val="288"/>
          <w:jc w:val="center"/>
        </w:trPr>
        <w:tc>
          <w:tcPr>
            <w:tcW w:w="2547" w:type="dxa"/>
            <w:shd w:val="clear" w:color="auto" w:fill="auto"/>
          </w:tcPr>
          <w:p w14:paraId="2FF587EA" w14:textId="3401D1A6" w:rsidR="002D7125" w:rsidRPr="00C11023" w:rsidRDefault="002D7125" w:rsidP="000C7206">
            <w:pPr>
              <w:ind w:right="-1"/>
              <w:jc w:val="both"/>
              <w:rPr>
                <w:rFonts w:asciiTheme="majorHAnsi" w:hAnsiTheme="majorHAnsi" w:cstheme="majorHAnsi"/>
                <w:b/>
                <w:sz w:val="20"/>
                <w:szCs w:val="20"/>
                <w:lang w:val="es-EC"/>
              </w:rPr>
            </w:pPr>
            <w:r>
              <w:rPr>
                <w:rFonts w:asciiTheme="majorHAnsi" w:hAnsiTheme="majorHAnsi" w:cstheme="majorHAnsi"/>
                <w:b/>
                <w:sz w:val="20"/>
                <w:szCs w:val="20"/>
                <w:lang w:val="es-EC"/>
              </w:rPr>
              <w:t>Vigencia de la oferta</w:t>
            </w:r>
          </w:p>
        </w:tc>
        <w:tc>
          <w:tcPr>
            <w:tcW w:w="2551" w:type="dxa"/>
            <w:shd w:val="clear" w:color="auto" w:fill="auto"/>
          </w:tcPr>
          <w:p w14:paraId="796BE941" w14:textId="77777777" w:rsidR="002D7125" w:rsidRPr="00C11023" w:rsidRDefault="002D7125" w:rsidP="000C7206">
            <w:pPr>
              <w:ind w:right="-1"/>
              <w:jc w:val="both"/>
              <w:rPr>
                <w:rFonts w:asciiTheme="majorHAnsi" w:hAnsiTheme="majorHAnsi" w:cstheme="majorHAnsi"/>
                <w:sz w:val="20"/>
                <w:szCs w:val="20"/>
                <w:lang w:val="es-EC"/>
              </w:rPr>
            </w:pPr>
          </w:p>
        </w:tc>
        <w:tc>
          <w:tcPr>
            <w:tcW w:w="2552" w:type="dxa"/>
            <w:shd w:val="clear" w:color="auto" w:fill="auto"/>
          </w:tcPr>
          <w:p w14:paraId="3BE06D3B" w14:textId="77777777" w:rsidR="002D7125" w:rsidRPr="00C11023" w:rsidRDefault="002D7125" w:rsidP="000C7206">
            <w:pPr>
              <w:ind w:right="-1"/>
              <w:jc w:val="both"/>
              <w:rPr>
                <w:rFonts w:asciiTheme="majorHAnsi" w:hAnsiTheme="majorHAnsi" w:cstheme="majorHAnsi"/>
                <w:sz w:val="20"/>
                <w:szCs w:val="20"/>
                <w:lang w:val="es-EC"/>
              </w:rPr>
            </w:pPr>
          </w:p>
        </w:tc>
        <w:tc>
          <w:tcPr>
            <w:tcW w:w="2392" w:type="dxa"/>
            <w:shd w:val="clear" w:color="auto" w:fill="auto"/>
          </w:tcPr>
          <w:p w14:paraId="2BCB4BC6" w14:textId="77777777" w:rsidR="002D7125" w:rsidRPr="00C11023" w:rsidRDefault="002D7125" w:rsidP="000C7206">
            <w:pPr>
              <w:ind w:right="-1"/>
              <w:jc w:val="both"/>
              <w:rPr>
                <w:rFonts w:asciiTheme="majorHAnsi" w:hAnsiTheme="majorHAnsi" w:cstheme="majorHAnsi"/>
                <w:sz w:val="20"/>
                <w:szCs w:val="20"/>
                <w:lang w:val="es-EC"/>
              </w:rPr>
            </w:pPr>
          </w:p>
        </w:tc>
      </w:tr>
      <w:tr w:rsidR="002D7125" w:rsidRPr="00C11023" w14:paraId="6A78D606" w14:textId="77777777" w:rsidTr="000C7206">
        <w:trPr>
          <w:trHeight w:val="288"/>
          <w:jc w:val="center"/>
        </w:trPr>
        <w:tc>
          <w:tcPr>
            <w:tcW w:w="2547" w:type="dxa"/>
            <w:shd w:val="clear" w:color="auto" w:fill="auto"/>
          </w:tcPr>
          <w:p w14:paraId="6C279327" w14:textId="13B68C1E" w:rsidR="002D7125" w:rsidRDefault="002D7125" w:rsidP="000C7206">
            <w:pPr>
              <w:ind w:right="-1"/>
              <w:jc w:val="both"/>
              <w:rPr>
                <w:rFonts w:asciiTheme="majorHAnsi" w:hAnsiTheme="majorHAnsi" w:cstheme="majorHAnsi"/>
                <w:b/>
                <w:sz w:val="20"/>
                <w:szCs w:val="20"/>
                <w:lang w:val="es-EC"/>
              </w:rPr>
            </w:pPr>
            <w:r>
              <w:rPr>
                <w:rFonts w:asciiTheme="majorHAnsi" w:hAnsiTheme="majorHAnsi" w:cstheme="majorHAnsi"/>
                <w:b/>
                <w:sz w:val="20"/>
                <w:szCs w:val="20"/>
                <w:lang w:val="es-EC"/>
              </w:rPr>
              <w:t>Otras condiciones</w:t>
            </w:r>
          </w:p>
        </w:tc>
        <w:tc>
          <w:tcPr>
            <w:tcW w:w="2551" w:type="dxa"/>
            <w:shd w:val="clear" w:color="auto" w:fill="auto"/>
          </w:tcPr>
          <w:p w14:paraId="45453435" w14:textId="77777777" w:rsidR="002D7125" w:rsidRPr="00C11023" w:rsidRDefault="002D7125" w:rsidP="000C7206">
            <w:pPr>
              <w:ind w:right="-1"/>
              <w:jc w:val="both"/>
              <w:rPr>
                <w:rFonts w:asciiTheme="majorHAnsi" w:hAnsiTheme="majorHAnsi" w:cstheme="majorHAnsi"/>
                <w:sz w:val="20"/>
                <w:szCs w:val="20"/>
                <w:lang w:val="es-EC"/>
              </w:rPr>
            </w:pPr>
          </w:p>
        </w:tc>
        <w:tc>
          <w:tcPr>
            <w:tcW w:w="2552" w:type="dxa"/>
            <w:shd w:val="clear" w:color="auto" w:fill="auto"/>
          </w:tcPr>
          <w:p w14:paraId="0AF0A49B" w14:textId="77777777" w:rsidR="002D7125" w:rsidRPr="00C11023" w:rsidRDefault="002D7125" w:rsidP="000C7206">
            <w:pPr>
              <w:ind w:right="-1"/>
              <w:jc w:val="both"/>
              <w:rPr>
                <w:rFonts w:asciiTheme="majorHAnsi" w:hAnsiTheme="majorHAnsi" w:cstheme="majorHAnsi"/>
                <w:sz w:val="20"/>
                <w:szCs w:val="20"/>
                <w:lang w:val="es-EC"/>
              </w:rPr>
            </w:pPr>
          </w:p>
        </w:tc>
        <w:tc>
          <w:tcPr>
            <w:tcW w:w="2392" w:type="dxa"/>
            <w:shd w:val="clear" w:color="auto" w:fill="auto"/>
          </w:tcPr>
          <w:p w14:paraId="4CE78F7F" w14:textId="77777777" w:rsidR="002D7125" w:rsidRPr="00C11023" w:rsidRDefault="002D7125" w:rsidP="000C7206">
            <w:pPr>
              <w:ind w:right="-1"/>
              <w:jc w:val="both"/>
              <w:rPr>
                <w:rFonts w:asciiTheme="majorHAnsi" w:hAnsiTheme="majorHAnsi" w:cstheme="majorHAnsi"/>
                <w:sz w:val="20"/>
                <w:szCs w:val="20"/>
                <w:lang w:val="es-EC"/>
              </w:rPr>
            </w:pPr>
          </w:p>
        </w:tc>
      </w:tr>
    </w:tbl>
    <w:p w14:paraId="6766236E" w14:textId="77777777" w:rsidR="00C36405" w:rsidRPr="00C11023" w:rsidRDefault="00C36405" w:rsidP="00C36405">
      <w:pPr>
        <w:ind w:right="-1"/>
        <w:jc w:val="both"/>
        <w:rPr>
          <w:rFonts w:asciiTheme="majorHAnsi" w:hAnsiTheme="majorHAnsi" w:cstheme="majorHAnsi"/>
          <w:b/>
          <w:bCs/>
        </w:rPr>
      </w:pPr>
    </w:p>
    <w:p w14:paraId="30787E14" w14:textId="665EEEAC" w:rsidR="00215F54" w:rsidRPr="00C11023" w:rsidRDefault="00E63ABE" w:rsidP="001F3AF0">
      <w:pPr>
        <w:pStyle w:val="Prrafodelista"/>
        <w:numPr>
          <w:ilvl w:val="0"/>
          <w:numId w:val="6"/>
        </w:numPr>
        <w:spacing w:after="0" w:line="240" w:lineRule="auto"/>
        <w:ind w:left="0" w:right="-1" w:firstLine="0"/>
        <w:jc w:val="both"/>
        <w:rPr>
          <w:rFonts w:asciiTheme="majorHAnsi" w:hAnsiTheme="majorHAnsi" w:cstheme="majorHAnsi"/>
          <w:b/>
          <w:bCs/>
        </w:rPr>
      </w:pPr>
      <w:r>
        <w:rPr>
          <w:rFonts w:asciiTheme="majorHAnsi" w:hAnsiTheme="majorHAnsi" w:cstheme="majorHAnsi"/>
          <w:b/>
          <w:bCs/>
        </w:rPr>
        <w:t>BASE</w:t>
      </w:r>
      <w:r w:rsidR="00215F54" w:rsidRPr="00C11023">
        <w:rPr>
          <w:rFonts w:asciiTheme="majorHAnsi" w:hAnsiTheme="majorHAnsi" w:cstheme="majorHAnsi"/>
          <w:b/>
          <w:bCs/>
        </w:rPr>
        <w:t xml:space="preserve"> LEGAL </w:t>
      </w:r>
    </w:p>
    <w:p w14:paraId="198982DC" w14:textId="77777777" w:rsidR="00215F54" w:rsidRPr="00C11023" w:rsidRDefault="00215F54" w:rsidP="00E85DB9">
      <w:pPr>
        <w:pStyle w:val="Prrafodelista"/>
        <w:spacing w:after="0" w:line="240" w:lineRule="auto"/>
        <w:ind w:left="0" w:right="-1"/>
        <w:jc w:val="both"/>
        <w:rPr>
          <w:rFonts w:asciiTheme="majorHAnsi" w:hAnsiTheme="majorHAnsi" w:cstheme="majorHAnsi"/>
          <w:b/>
          <w:bCs/>
        </w:rPr>
      </w:pPr>
    </w:p>
    <w:p w14:paraId="69AF9C15" w14:textId="429C240B" w:rsidR="00C11023" w:rsidRPr="008501AB" w:rsidRDefault="00C11023" w:rsidP="00C11023">
      <w:pPr>
        <w:ind w:right="-1"/>
        <w:jc w:val="both"/>
        <w:rPr>
          <w:rFonts w:asciiTheme="majorHAnsi" w:hAnsiTheme="majorHAnsi" w:cstheme="majorHAnsi"/>
          <w:sz w:val="20"/>
          <w:szCs w:val="20"/>
          <w:lang w:val="es-EC"/>
        </w:rPr>
      </w:pPr>
      <w:r w:rsidRPr="008501AB">
        <w:rPr>
          <w:rFonts w:asciiTheme="majorHAnsi" w:hAnsiTheme="majorHAnsi" w:cstheme="majorHAnsi"/>
          <w:sz w:val="20"/>
          <w:szCs w:val="20"/>
          <w:lang w:val="es-EC"/>
        </w:rPr>
        <w:t xml:space="preserve">El Art. 52.1 de la Ley Orgánica del Sistema Nacional de Contratación Pública y el artículo </w:t>
      </w:r>
      <w:r w:rsidR="00BF623E" w:rsidRPr="008501AB">
        <w:rPr>
          <w:rFonts w:asciiTheme="majorHAnsi" w:hAnsiTheme="majorHAnsi" w:cstheme="majorHAnsi"/>
          <w:sz w:val="20"/>
          <w:szCs w:val="20"/>
          <w:lang w:val="es-EC"/>
        </w:rPr>
        <w:t>149</w:t>
      </w:r>
      <w:r w:rsidRPr="008501AB">
        <w:rPr>
          <w:rFonts w:asciiTheme="majorHAnsi" w:hAnsiTheme="majorHAnsi" w:cstheme="majorHAnsi"/>
          <w:sz w:val="20"/>
          <w:szCs w:val="20"/>
          <w:lang w:val="es-EC"/>
        </w:rPr>
        <w:t xml:space="preserve"> del Reglamento General de la Ley Orgánica del Sistema Nacional de Contratación Pública señalan: </w:t>
      </w:r>
    </w:p>
    <w:p w14:paraId="1103BBBB" w14:textId="77777777" w:rsidR="00C11023" w:rsidRPr="00C11023" w:rsidRDefault="00C11023" w:rsidP="00C11023">
      <w:pPr>
        <w:pStyle w:val="Prrafodelista"/>
        <w:spacing w:after="0" w:line="240" w:lineRule="auto"/>
        <w:ind w:left="0" w:right="-1"/>
        <w:jc w:val="both"/>
        <w:rPr>
          <w:rFonts w:asciiTheme="majorHAnsi" w:hAnsiTheme="majorHAnsi" w:cstheme="majorHAnsi"/>
          <w:i/>
          <w:iCs/>
          <w:sz w:val="20"/>
          <w:szCs w:val="20"/>
        </w:rPr>
      </w:pPr>
    </w:p>
    <w:p w14:paraId="5745B033" w14:textId="77777777" w:rsidR="00C11023" w:rsidRPr="00C11023" w:rsidRDefault="00C11023" w:rsidP="00C11023">
      <w:pPr>
        <w:pStyle w:val="Prrafodelista"/>
        <w:spacing w:after="0" w:line="240" w:lineRule="auto"/>
        <w:ind w:left="0" w:right="-1"/>
        <w:jc w:val="both"/>
        <w:rPr>
          <w:rFonts w:asciiTheme="majorHAnsi" w:hAnsiTheme="majorHAnsi" w:cstheme="majorHAnsi"/>
          <w:sz w:val="20"/>
          <w:szCs w:val="20"/>
        </w:rPr>
      </w:pPr>
      <w:r w:rsidRPr="00C11023">
        <w:rPr>
          <w:rFonts w:asciiTheme="majorHAnsi" w:hAnsiTheme="majorHAnsi" w:cstheme="majorHAnsi"/>
          <w:sz w:val="20"/>
          <w:szCs w:val="20"/>
        </w:rPr>
        <w:t>Ley Orgánica del Sistema Nacional de Contratación Pública</w:t>
      </w:r>
    </w:p>
    <w:p w14:paraId="2785885E" w14:textId="77777777" w:rsidR="00C11023" w:rsidRPr="00C11023" w:rsidRDefault="00C11023" w:rsidP="00C11023">
      <w:pPr>
        <w:pStyle w:val="Prrafodelista"/>
        <w:spacing w:after="0" w:line="240" w:lineRule="auto"/>
        <w:ind w:left="0" w:right="-1"/>
        <w:jc w:val="both"/>
        <w:rPr>
          <w:rFonts w:asciiTheme="majorHAnsi" w:hAnsiTheme="majorHAnsi" w:cstheme="majorHAnsi"/>
          <w:i/>
          <w:iCs/>
          <w:sz w:val="20"/>
          <w:szCs w:val="20"/>
        </w:rPr>
      </w:pPr>
    </w:p>
    <w:p w14:paraId="48CD50F2"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“Art. 52.1. - Contrataciones de ínfima cuantía. - Se podrá contratar bajo este sistema en cualquiera de los siguientes casos: </w:t>
      </w:r>
    </w:p>
    <w:p w14:paraId="07A722BE"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1.- Las contrataciones para la adquisición de bienes o prestación de servicios no normalizados, exceptuando los de consultoría, cuya cuantía sea inferior a multiplicar el coeficiente 0,0000002 del presupuesto inicial del Estado del correspondiente ejercicio económico; </w:t>
      </w:r>
    </w:p>
    <w:p w14:paraId="31EC89CC"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2.- Las contrataciones para la adquisición de bienes o prestación de servicios normalizados, exceptuando los de consultoría, que no consten en el catálogo electrónico y cuya cuantía sea inferior a multiplicar el coeficiente 0,0000002 del presupuesto inicial del Estado del correspondiente ejercicio económico; y, </w:t>
      </w:r>
    </w:p>
    <w:p w14:paraId="5A6F287B"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3.- Las contrataciones de obras que tengan por objeto única y exclusivamente la reparación, refacción, remodelación, adecuación, mantenimiento o mejora de una construcción o infraestructura existente, cuyo presupuesto referencial sea inferior a multiplicar el coeficiente 0,0000002 del presupuesto inicial del Estado del correspondiente ejercicio económico. Para estos casos, no podrá considerarse en forma individual cada intervención, sino que la cuantía se calculará en función de todas las actividades que deban realizarse en el ejercicio económico sobre la construcción o infraestructura existente. En el caso de que el objeto de la contratación no sea el señalado en este numeral, se aplicará el procedimiento de menor cuantía.</w:t>
      </w:r>
    </w:p>
    <w:p w14:paraId="7570DA8F"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Las contrataciones previstas en este artículo se realizarán de forma directa con un proveedor seleccionado por la entidad contratante, sin que sea necesario que esté habilitado en el Registro Único de Proveedores”</w:t>
      </w:r>
    </w:p>
    <w:p w14:paraId="057DA507" w14:textId="77777777" w:rsidR="00C11023" w:rsidRPr="00C11023" w:rsidRDefault="00C11023" w:rsidP="00C11023">
      <w:pPr>
        <w:pStyle w:val="Prrafodelista"/>
        <w:spacing w:after="0" w:line="240" w:lineRule="auto"/>
        <w:ind w:left="0" w:right="-1" w:firstLine="708"/>
        <w:jc w:val="both"/>
        <w:rPr>
          <w:rFonts w:asciiTheme="majorHAnsi" w:hAnsiTheme="majorHAnsi" w:cstheme="majorHAnsi"/>
          <w:i/>
          <w:iCs/>
          <w:sz w:val="20"/>
          <w:szCs w:val="20"/>
        </w:rPr>
      </w:pPr>
    </w:p>
    <w:p w14:paraId="4030A16F" w14:textId="77777777" w:rsidR="00C11023" w:rsidRPr="008501AB" w:rsidRDefault="00C11023" w:rsidP="00C11023">
      <w:pPr>
        <w:ind w:right="-1"/>
        <w:jc w:val="both"/>
        <w:rPr>
          <w:rFonts w:asciiTheme="majorHAnsi" w:hAnsiTheme="majorHAnsi" w:cstheme="majorHAnsi"/>
          <w:sz w:val="20"/>
          <w:szCs w:val="20"/>
          <w:lang w:val="es-EC"/>
        </w:rPr>
      </w:pPr>
      <w:r w:rsidRPr="008501AB">
        <w:rPr>
          <w:rFonts w:asciiTheme="majorHAnsi" w:hAnsiTheme="majorHAnsi" w:cstheme="majorHAnsi"/>
          <w:sz w:val="20"/>
          <w:szCs w:val="20"/>
          <w:lang w:val="es-EC"/>
        </w:rPr>
        <w:lastRenderedPageBreak/>
        <w:t>Reglamento General de la Ley Orgánica del Sistema Nacional de Contratación Pública</w:t>
      </w:r>
    </w:p>
    <w:p w14:paraId="24ADF964" w14:textId="77777777" w:rsidR="00C11023" w:rsidRPr="008501AB" w:rsidRDefault="00C11023" w:rsidP="00C11023">
      <w:pPr>
        <w:ind w:right="-1"/>
        <w:jc w:val="both"/>
        <w:rPr>
          <w:rFonts w:asciiTheme="majorHAnsi" w:hAnsiTheme="majorHAnsi" w:cstheme="majorHAnsi"/>
          <w:i/>
          <w:iCs/>
          <w:sz w:val="20"/>
          <w:szCs w:val="20"/>
          <w:lang w:val="es-EC"/>
        </w:rPr>
      </w:pPr>
    </w:p>
    <w:p w14:paraId="70357B2A" w14:textId="42DBBAF7" w:rsidR="00BF623E" w:rsidRPr="00BF623E" w:rsidRDefault="00C11023" w:rsidP="00BF623E">
      <w:pPr>
        <w:pStyle w:val="Prrafodelista"/>
        <w:ind w:left="360" w:right="-1"/>
        <w:jc w:val="both"/>
        <w:rPr>
          <w:rFonts w:asciiTheme="majorHAnsi" w:hAnsiTheme="majorHAnsi" w:cstheme="majorHAnsi"/>
          <w:i/>
          <w:sz w:val="20"/>
          <w:szCs w:val="20"/>
        </w:rPr>
      </w:pPr>
      <w:r w:rsidRPr="00C11023">
        <w:rPr>
          <w:rFonts w:asciiTheme="majorHAnsi" w:hAnsiTheme="majorHAnsi" w:cstheme="majorHAnsi"/>
          <w:i/>
          <w:sz w:val="20"/>
          <w:szCs w:val="20"/>
        </w:rPr>
        <w:t>“</w:t>
      </w:r>
      <w:r w:rsidR="00BF623E" w:rsidRPr="00BF623E">
        <w:rPr>
          <w:rFonts w:asciiTheme="majorHAnsi" w:hAnsiTheme="majorHAnsi" w:cstheme="majorHAnsi"/>
          <w:i/>
          <w:sz w:val="20"/>
          <w:szCs w:val="20"/>
        </w:rPr>
        <w:t xml:space="preserve">Art. 149.- Contrataciones de ínfima </w:t>
      </w:r>
      <w:r w:rsidR="008E5521" w:rsidRPr="00BF623E">
        <w:rPr>
          <w:rFonts w:asciiTheme="majorHAnsi" w:hAnsiTheme="majorHAnsi" w:cstheme="majorHAnsi"/>
          <w:i/>
          <w:sz w:val="20"/>
          <w:szCs w:val="20"/>
        </w:rPr>
        <w:t>cuantía. -</w:t>
      </w:r>
      <w:r w:rsidR="00BF623E" w:rsidRPr="00BF623E">
        <w:rPr>
          <w:rFonts w:asciiTheme="majorHAnsi" w:hAnsiTheme="majorHAnsi" w:cstheme="majorHAnsi"/>
          <w:i/>
          <w:sz w:val="20"/>
          <w:szCs w:val="20"/>
        </w:rPr>
        <w:t xml:space="preserve"> El procedimiento de ínfima cuantía será el siguiente:</w:t>
      </w:r>
    </w:p>
    <w:p w14:paraId="4EC2E182" w14:textId="77777777"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LEXIS S.A.</w:t>
      </w:r>
    </w:p>
    <w:p w14:paraId="5A4C53AC" w14:textId="602A029B"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1. La unidad requirente de la entidad contratante justificará el requerimiento y levantará las especificaciones técnicas o</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términos de referencia a contratarse;</w:t>
      </w:r>
    </w:p>
    <w:p w14:paraId="6168BD90" w14:textId="56F71552"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2. Serán autorizadas por la máxima autoridad o su delegado, quien bajo su responsabilidad verificará que el proveedor no</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se encuentre incurso en ninguna inhabilidad o prohibición para celebrar contratos con el Estado;</w:t>
      </w:r>
    </w:p>
    <w:p w14:paraId="6EFEB400" w14:textId="3AE1DED2"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3. No será necesaria la elaboración del pliego, tampoco será necesario la publicación en el PAC, si estas contrataciones no</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forman parte de la planificación institucional, ni el informe de pertinencia y favorabilidad previo a la contratación pública</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referido en el artículo 22.1 de la Ley Orgánica del Sistema Nacional de Contratación Pública;</w:t>
      </w:r>
    </w:p>
    <w:p w14:paraId="4764304D" w14:textId="701027F5"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4. La entidad contratante procederá a publicar, en la herramienta informática habilitada por el Servicio Nacional de</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Contratación Pública, un aviso público con lo que requiere contratar por ínfima cuantía, así como la información de contacto</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y término para la presentación de proformas. Incluirá además el proyecto de orden de compra a ser emitido, con base en el</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modelo obligatorio desarrollado por el Servicio Nacional de Contratación Pública. La entidad fijará el tiempo mínimo que</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deberá tener vigencia la proforma;</w:t>
      </w:r>
    </w:p>
    <w:p w14:paraId="67FE96C8" w14:textId="5FD07CB0"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5. El proveedor interesado remitirá su proforma a la entidad contratante dentro del término establecido. La entidad</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contratante sentará una razón de las proformas recibidas. La proforma tendrá los efectos de la oferta;</w:t>
      </w:r>
    </w:p>
    <w:p w14:paraId="3CF0FAD6" w14:textId="05769DD6"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6. Con las proformas presentadas, la entidad contratante de forma directa seleccionará al proveedor que cumpla con el</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mejor costo establecido en los números 17 y 18 del artículo 6 de la Ley Orgánica del Sistema Nacional de Contratación</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Pública, verificando que el proveedor no se encuentre incurso en inhabilidades o prohibiciones para celebrar contratos con</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el Estado;</w:t>
      </w:r>
    </w:p>
    <w:p w14:paraId="6EA3BD36" w14:textId="1E257194"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7. Con el proveedor seleccionado se suscribirá la respectiva orden de compra y se dará inicio a su ejecución, conforme a</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las condiciones establecidas en la misma;</w:t>
      </w:r>
    </w:p>
    <w:p w14:paraId="1A9EA8FF" w14:textId="77777777"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8. Para la ejecución de la orden de compra, se aplicará la normativa prevista para los contratos en general;</w:t>
      </w:r>
    </w:p>
    <w:p w14:paraId="6C0E5265" w14:textId="76E75474" w:rsidR="00BF623E" w:rsidRPr="00BF623E"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9. Una vez emitida la orden de compra, la información de la contratación por ínfima cuantía deberá ser reportada</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obligatoriamente en el término máximo de siete (7) días en el Portal COMPRASPÚBLICAS; y,</w:t>
      </w:r>
    </w:p>
    <w:p w14:paraId="4860994E" w14:textId="7AABC1DE" w:rsidR="00C11023" w:rsidRPr="00C11023" w:rsidRDefault="00BF623E" w:rsidP="00BF623E">
      <w:pPr>
        <w:pStyle w:val="Prrafodelista"/>
        <w:ind w:left="360" w:right="-1"/>
        <w:jc w:val="both"/>
        <w:rPr>
          <w:rFonts w:asciiTheme="majorHAnsi" w:hAnsiTheme="majorHAnsi" w:cstheme="majorHAnsi"/>
          <w:i/>
          <w:sz w:val="20"/>
          <w:szCs w:val="20"/>
        </w:rPr>
      </w:pPr>
      <w:r w:rsidRPr="00BF623E">
        <w:rPr>
          <w:rFonts w:asciiTheme="majorHAnsi" w:hAnsiTheme="majorHAnsi" w:cstheme="majorHAnsi"/>
          <w:i/>
          <w:sz w:val="20"/>
          <w:szCs w:val="20"/>
        </w:rPr>
        <w:t>10. El informe trimestral al que se refiere el tercer inciso del artículo 52.1 de la Ley Orgánica del Sistema Nacional de</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Contratación Pública, no será necesario que sea notificado por la entidad contratante al Servicio Nacional de Contratación</w:t>
      </w:r>
      <w:r w:rsidR="008E5521">
        <w:rPr>
          <w:rFonts w:asciiTheme="majorHAnsi" w:hAnsiTheme="majorHAnsi" w:cstheme="majorHAnsi"/>
          <w:i/>
          <w:sz w:val="20"/>
          <w:szCs w:val="20"/>
        </w:rPr>
        <w:t xml:space="preserve"> </w:t>
      </w:r>
      <w:r w:rsidRPr="00BF623E">
        <w:rPr>
          <w:rFonts w:asciiTheme="majorHAnsi" w:hAnsiTheme="majorHAnsi" w:cstheme="majorHAnsi"/>
          <w:i/>
          <w:sz w:val="20"/>
          <w:szCs w:val="20"/>
        </w:rPr>
        <w:t>Pública, ya que esta información se obtendrá directamente del Portal COMPRASPÚBLICAS.</w:t>
      </w:r>
      <w:r w:rsidR="008E5521">
        <w:rPr>
          <w:rFonts w:asciiTheme="majorHAnsi" w:hAnsiTheme="majorHAnsi" w:cstheme="majorHAnsi"/>
          <w:i/>
          <w:sz w:val="20"/>
          <w:szCs w:val="20"/>
        </w:rPr>
        <w:t>”</w:t>
      </w:r>
    </w:p>
    <w:p w14:paraId="6FD4E5B5" w14:textId="7FB5537A" w:rsidR="002249AC" w:rsidRPr="008501AB" w:rsidRDefault="00C11023" w:rsidP="00C11023">
      <w:pPr>
        <w:pStyle w:val="Textocomentario"/>
        <w:rPr>
          <w:rFonts w:asciiTheme="majorHAnsi" w:hAnsiTheme="majorHAnsi" w:cstheme="majorHAnsi"/>
          <w:iCs/>
          <w:lang w:val="es-EC"/>
        </w:rPr>
      </w:pPr>
      <w:r w:rsidRPr="008501AB">
        <w:rPr>
          <w:rFonts w:asciiTheme="majorHAnsi" w:hAnsiTheme="majorHAnsi" w:cstheme="majorHAnsi"/>
          <w:iCs/>
          <w:lang w:val="es-EC"/>
        </w:rPr>
        <w:t>La codificación de resoluciones del SERCOP est</w:t>
      </w:r>
      <w:r w:rsidR="006B07E5" w:rsidRPr="008501AB">
        <w:rPr>
          <w:rFonts w:asciiTheme="majorHAnsi" w:hAnsiTheme="majorHAnsi" w:cstheme="majorHAnsi"/>
          <w:iCs/>
          <w:lang w:val="es-EC"/>
        </w:rPr>
        <w:t>ablece</w:t>
      </w:r>
      <w:r w:rsidRPr="008501AB">
        <w:rPr>
          <w:rFonts w:asciiTheme="majorHAnsi" w:hAnsiTheme="majorHAnsi" w:cstheme="majorHAnsi"/>
          <w:iCs/>
          <w:lang w:val="es-EC"/>
        </w:rPr>
        <w:t>:</w:t>
      </w:r>
    </w:p>
    <w:p w14:paraId="32CC67DD" w14:textId="1350FB2D" w:rsidR="002249AC" w:rsidRPr="002249AC" w:rsidRDefault="002249AC" w:rsidP="002249AC">
      <w:pPr>
        <w:pStyle w:val="NormalWeb"/>
        <w:ind w:left="708"/>
        <w:jc w:val="both"/>
        <w:rPr>
          <w:rFonts w:asciiTheme="majorHAnsi" w:eastAsia="Calibri" w:hAnsiTheme="majorHAnsi" w:cstheme="majorHAnsi"/>
          <w:i/>
          <w:iCs/>
          <w:sz w:val="20"/>
          <w:szCs w:val="20"/>
          <w:lang w:eastAsia="en-US"/>
        </w:rPr>
      </w:pPr>
      <w:r>
        <w:rPr>
          <w:rFonts w:asciiTheme="majorHAnsi" w:eastAsia="Calibri" w:hAnsiTheme="majorHAnsi" w:cstheme="majorHAnsi"/>
          <w:iCs/>
          <w:sz w:val="20"/>
          <w:szCs w:val="20"/>
          <w:lang w:eastAsia="en-US"/>
        </w:rPr>
        <w:t>“</w:t>
      </w:r>
      <w:r w:rsidRPr="002249AC">
        <w:rPr>
          <w:rFonts w:asciiTheme="majorHAnsi" w:eastAsia="Calibri" w:hAnsiTheme="majorHAnsi" w:cstheme="majorHAnsi"/>
          <w:i/>
          <w:iCs/>
          <w:sz w:val="20"/>
          <w:szCs w:val="20"/>
          <w:lang w:eastAsia="en-US"/>
        </w:rPr>
        <w:t xml:space="preserve">26.1.- Estudio de mercado.- Corresponde al análisis efectuado por la entidad contratante para la definición del presupuesto referencial, el cual deberá contener las siguientes consideraciones mínimas: </w:t>
      </w:r>
      <w:r w:rsidRPr="002249AC">
        <w:rPr>
          <w:rFonts w:asciiTheme="majorHAnsi" w:eastAsia="Calibri" w:hAnsiTheme="majorHAnsi" w:cstheme="majorHAnsi"/>
          <w:b/>
          <w:i/>
          <w:iCs/>
          <w:sz w:val="20"/>
          <w:szCs w:val="20"/>
          <w:lang w:eastAsia="en-US"/>
        </w:rPr>
        <w:t>1. Análisis del bien o servicio a ser contratado: especificaciones técnicas o términos de referencia;</w:t>
      </w:r>
      <w:r w:rsidRPr="002249AC">
        <w:rPr>
          <w:rFonts w:asciiTheme="majorHAnsi" w:eastAsia="Calibri" w:hAnsiTheme="majorHAnsi" w:cstheme="majorHAnsi"/>
          <w:i/>
          <w:iCs/>
          <w:sz w:val="20"/>
          <w:szCs w:val="20"/>
          <w:lang w:eastAsia="en-US"/>
        </w:rPr>
        <w:t xml:space="preserve"> 2. Consideración de los montos de adjudicaciones similares realizadas en los últimos dos años, previos a la publicación del proceso tanto de la entidad contratante como de otras instituciones; 3. Variación de precios locales o importados, según corresponda. De ser necesario traer los montos a valores presentes, considerando la inflación (nacional y/o internacional); es decir, realizar el análisis a precios actuales; y, </w:t>
      </w:r>
      <w:r w:rsidRPr="002249AC">
        <w:rPr>
          <w:rFonts w:asciiTheme="majorHAnsi" w:eastAsia="Calibri" w:hAnsiTheme="majorHAnsi" w:cstheme="majorHAnsi"/>
          <w:b/>
          <w:i/>
          <w:iCs/>
          <w:sz w:val="20"/>
          <w:szCs w:val="20"/>
          <w:lang w:eastAsia="en-US"/>
        </w:rPr>
        <w:t>4. Siempre que sea posible, se exhorta a las entidades contratantes a que cuenten con al menos tres proformas.</w:t>
      </w:r>
      <w:r w:rsidRPr="002249AC">
        <w:rPr>
          <w:rFonts w:asciiTheme="majorHAnsi" w:eastAsia="Calibri" w:hAnsiTheme="majorHAnsi" w:cstheme="majorHAnsi"/>
          <w:i/>
          <w:iCs/>
          <w:sz w:val="20"/>
          <w:szCs w:val="20"/>
          <w:lang w:eastAsia="en-US"/>
        </w:rPr>
        <w:t xml:space="preserve"> </w:t>
      </w:r>
    </w:p>
    <w:p w14:paraId="6651CFF8" w14:textId="04A9F7C1" w:rsidR="00C11023" w:rsidRPr="002E4294" w:rsidRDefault="002249AC" w:rsidP="002E4294">
      <w:pPr>
        <w:pStyle w:val="NormalWeb"/>
        <w:ind w:left="708"/>
        <w:jc w:val="both"/>
        <w:rPr>
          <w:rFonts w:asciiTheme="majorHAnsi" w:eastAsia="Calibri" w:hAnsiTheme="majorHAnsi" w:cstheme="majorHAnsi"/>
          <w:iCs/>
          <w:sz w:val="20"/>
          <w:szCs w:val="20"/>
          <w:lang w:eastAsia="en-US"/>
        </w:rPr>
      </w:pPr>
      <w:r w:rsidRPr="002249AC">
        <w:rPr>
          <w:rFonts w:asciiTheme="majorHAnsi" w:eastAsia="Calibri" w:hAnsiTheme="majorHAnsi" w:cstheme="majorHAnsi"/>
          <w:i/>
          <w:iCs/>
          <w:sz w:val="20"/>
          <w:szCs w:val="20"/>
          <w:lang w:eastAsia="en-US"/>
        </w:rPr>
        <w:t xml:space="preserve">En los procedimientos de </w:t>
      </w:r>
      <w:r w:rsidRPr="002249AC">
        <w:rPr>
          <w:rFonts w:asciiTheme="majorHAnsi" w:eastAsia="Calibri" w:hAnsiTheme="majorHAnsi" w:cstheme="majorHAnsi"/>
          <w:b/>
          <w:i/>
          <w:iCs/>
          <w:sz w:val="20"/>
          <w:szCs w:val="20"/>
          <w:lang w:eastAsia="en-US"/>
        </w:rPr>
        <w:t>ínfima cuantía</w:t>
      </w:r>
      <w:r w:rsidRPr="002249AC">
        <w:rPr>
          <w:rFonts w:asciiTheme="majorHAnsi" w:eastAsia="Calibri" w:hAnsiTheme="majorHAnsi" w:cstheme="majorHAnsi"/>
          <w:i/>
          <w:iCs/>
          <w:sz w:val="20"/>
          <w:szCs w:val="20"/>
          <w:lang w:eastAsia="en-US"/>
        </w:rPr>
        <w:t xml:space="preserve">, el estudio de mercado para la definición del presupuesto referencial, deberá cumplir únicamente lo establecido en los </w:t>
      </w:r>
      <w:r w:rsidRPr="002249AC">
        <w:rPr>
          <w:rFonts w:asciiTheme="majorHAnsi" w:eastAsia="Calibri" w:hAnsiTheme="majorHAnsi" w:cstheme="majorHAnsi"/>
          <w:b/>
          <w:i/>
          <w:iCs/>
          <w:sz w:val="20"/>
          <w:szCs w:val="20"/>
          <w:lang w:eastAsia="en-US"/>
        </w:rPr>
        <w:t xml:space="preserve">numerales 1 y 4 </w:t>
      </w:r>
      <w:r w:rsidRPr="002249AC">
        <w:rPr>
          <w:rFonts w:asciiTheme="majorHAnsi" w:eastAsia="Calibri" w:hAnsiTheme="majorHAnsi" w:cstheme="majorHAnsi"/>
          <w:i/>
          <w:iCs/>
          <w:sz w:val="20"/>
          <w:szCs w:val="20"/>
          <w:lang w:eastAsia="en-US"/>
        </w:rPr>
        <w:t>del inciso precedente…</w:t>
      </w:r>
      <w:r>
        <w:rPr>
          <w:rFonts w:asciiTheme="majorHAnsi" w:eastAsia="Calibri" w:hAnsiTheme="majorHAnsi" w:cstheme="majorHAnsi"/>
          <w:iCs/>
          <w:sz w:val="20"/>
          <w:szCs w:val="20"/>
          <w:lang w:eastAsia="en-US"/>
        </w:rPr>
        <w:t>”</w:t>
      </w:r>
    </w:p>
    <w:p w14:paraId="6BA45893" w14:textId="6B6E74B0"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“Art. 330.- Reglas </w:t>
      </w:r>
      <w:r w:rsidR="008E5521" w:rsidRPr="00C11023">
        <w:rPr>
          <w:rFonts w:asciiTheme="majorHAnsi" w:hAnsiTheme="majorHAnsi" w:cstheme="majorHAnsi"/>
          <w:i/>
          <w:sz w:val="20"/>
          <w:szCs w:val="20"/>
        </w:rPr>
        <w:t>generales. -</w:t>
      </w:r>
      <w:r w:rsidRPr="00C11023">
        <w:rPr>
          <w:rFonts w:asciiTheme="majorHAnsi" w:hAnsiTheme="majorHAnsi" w:cstheme="majorHAnsi"/>
          <w:i/>
          <w:sz w:val="20"/>
          <w:szCs w:val="20"/>
        </w:rPr>
        <w:t xml:space="preserve"> En el procedimiento de Ínfima Cuantía se observarán las siguientes reglas:</w:t>
      </w:r>
    </w:p>
    <w:p w14:paraId="1AE6E66E"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1. Las contrataciones por Ínfima Cuantía se realizarán de forma directa con un proveedor seleccionado por la entidad contratante, sin que sea necesario que esté habilitado en el Registro Único de Proveedores. </w:t>
      </w:r>
    </w:p>
    <w:p w14:paraId="2722DA83"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2. Las contrataciones por Ínfima Cuantía no podrán emplearse como medio de elusión de los procedimientos precontractuales. </w:t>
      </w:r>
    </w:p>
    <w:p w14:paraId="7F25912D"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3. Las contrataciones planificadas al inicio del periodo fiscal, sujetas a las condiciones de Ínfima Cuantía deberán ser publicadas en el Plan Anual de Contratación. En caso de que la Ínfima Cuantía no esté planificada, no será necesaria la publicación en el PAC. </w:t>
      </w:r>
    </w:p>
    <w:p w14:paraId="5F3F7763"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4. En ningún caso podrá contratarse servicios de consultoría a través del procedimiento de Ínfima Cuantía</w:t>
      </w:r>
    </w:p>
    <w:p w14:paraId="20D3FD8A" w14:textId="77777777" w:rsidR="00C11023" w:rsidRPr="00C11023" w:rsidRDefault="00C11023" w:rsidP="00C11023">
      <w:pPr>
        <w:pStyle w:val="Prrafodelista"/>
        <w:spacing w:after="0" w:line="240" w:lineRule="auto"/>
        <w:ind w:left="708" w:right="-1"/>
        <w:jc w:val="both"/>
        <w:rPr>
          <w:rFonts w:asciiTheme="majorHAnsi" w:hAnsiTheme="majorHAnsi" w:cstheme="majorHAnsi"/>
          <w:i/>
          <w:iCs/>
          <w:sz w:val="20"/>
          <w:szCs w:val="20"/>
        </w:rPr>
      </w:pPr>
    </w:p>
    <w:p w14:paraId="7FB2522C"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Art. 331.- Bienes y/o servicios.- Los bienes y/o servicios no normalizados y los bienes y/o servicios normalizados, que no consten en el Catálogo Electrónico General y Catálogo Dinámico Inclusivo, así como el arrendamiento de bienes, la contratación del servicio de provisión de seguros, en cualquiera de sus ramas, siempre y cuando el presupuesto referencial de la prima correspondiente sea igual o menor al valor que resulte de multiplicar el coeficiente 0,0000002 por el Presupuesto Inicial del Estado vigente, en el año, serán adquiridos a través del procedimiento de Ínfima Cuantía.</w:t>
      </w:r>
    </w:p>
    <w:p w14:paraId="77076747" w14:textId="77777777" w:rsidR="00C11023" w:rsidRPr="00C11023" w:rsidRDefault="00C11023" w:rsidP="00C11023">
      <w:pPr>
        <w:pStyle w:val="Prrafodelista"/>
        <w:spacing w:after="0" w:line="240" w:lineRule="auto"/>
        <w:ind w:left="708" w:right="-1"/>
        <w:jc w:val="both"/>
        <w:rPr>
          <w:rFonts w:asciiTheme="majorHAnsi" w:hAnsiTheme="majorHAnsi" w:cstheme="majorHAnsi"/>
          <w:i/>
          <w:iCs/>
          <w:sz w:val="20"/>
          <w:szCs w:val="20"/>
        </w:rPr>
      </w:pPr>
    </w:p>
    <w:p w14:paraId="72121463"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Art. 334.- Casos especiales de bienes y/o servicios.- Las entidades contratantes podrán realizar varias ínfimas en el año de los mismos bienes y servicios, cuya sumatoria exceda el valor que resulte de multiplicar el coeficiente 0,0000002 por el Presupuesto Inicial del Estado vigente, exclusivamente en los siguientes casos: </w:t>
      </w:r>
    </w:p>
    <w:p w14:paraId="3AA51513"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1. Los alimentos y bebidas destinados a la alimentación humana y animal, de unidades civiles, policiales o militares, ubicadas en circunscripciones rurales o fronterizas; </w:t>
      </w:r>
    </w:p>
    <w:p w14:paraId="6A263E29"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2. La adquisición de combustibles en operaciones de la entidad, cuyo monto mensual no podrá superar el coeficiente de 0,0000002 del Presupuesto Inicial del Estado; </w:t>
      </w:r>
    </w:p>
    <w:p w14:paraId="582B96F1"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3. La adquisición de repuestos o accesorios, siempre que por razones de oportunidad no sea posible emplear el procedimiento de Régimen Especial regulado en el artículo 94 del Reglamento General de la Ley Orgánica del Sistema Nacional de Contratación Pública.</w:t>
      </w:r>
    </w:p>
    <w:p w14:paraId="1B4A728C" w14:textId="77777777" w:rsidR="00C11023" w:rsidRPr="00C11023" w:rsidRDefault="00C11023" w:rsidP="00C11023">
      <w:pPr>
        <w:pStyle w:val="Prrafodelista"/>
        <w:spacing w:after="0" w:line="240" w:lineRule="auto"/>
        <w:ind w:left="708" w:right="-1"/>
        <w:jc w:val="both"/>
        <w:rPr>
          <w:rFonts w:asciiTheme="majorHAnsi" w:hAnsiTheme="majorHAnsi" w:cstheme="majorHAnsi"/>
          <w:i/>
          <w:iCs/>
          <w:sz w:val="20"/>
          <w:szCs w:val="20"/>
        </w:rPr>
      </w:pPr>
    </w:p>
    <w:p w14:paraId="121913EB" w14:textId="77777777" w:rsidR="00C11023"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 xml:space="preserve">Art. 336.- Uso de la herramienta electrónica y concurrencia de ofertas.- </w:t>
      </w:r>
    </w:p>
    <w:p w14:paraId="1358913A" w14:textId="543939BE" w:rsidR="008578AF" w:rsidRPr="00C11023" w:rsidRDefault="00C11023" w:rsidP="00C11023">
      <w:pPr>
        <w:pStyle w:val="Prrafodelista"/>
        <w:spacing w:after="0" w:line="240" w:lineRule="auto"/>
        <w:ind w:left="708" w:right="-1"/>
        <w:jc w:val="both"/>
        <w:rPr>
          <w:rFonts w:asciiTheme="majorHAnsi" w:hAnsiTheme="majorHAnsi" w:cstheme="majorHAnsi"/>
          <w:i/>
          <w:sz w:val="20"/>
          <w:szCs w:val="20"/>
        </w:rPr>
      </w:pPr>
      <w:r w:rsidRPr="00C11023">
        <w:rPr>
          <w:rFonts w:asciiTheme="majorHAnsi" w:hAnsiTheme="majorHAnsi" w:cstheme="majorHAnsi"/>
          <w:i/>
          <w:sz w:val="20"/>
          <w:szCs w:val="20"/>
        </w:rPr>
        <w:t>Siempre que sea posible, se exhorta a las entidades contratantes a que cuenten con al menos tres proformas previo a realizar la contratación. La proforma tendrá los efectos de la oferta y tendrá un período de validez por el tiempo para el que haya sido emitida, de conformidad con el artículo 233 del Código de Comercio.”</w:t>
      </w:r>
    </w:p>
    <w:p w14:paraId="63AEBE80" w14:textId="77777777" w:rsidR="008578AF" w:rsidRPr="00C11023" w:rsidRDefault="008578AF" w:rsidP="00DE1298">
      <w:pPr>
        <w:pStyle w:val="Prrafodelista"/>
        <w:spacing w:after="0" w:line="240" w:lineRule="auto"/>
        <w:ind w:left="0" w:right="-1"/>
        <w:jc w:val="both"/>
        <w:rPr>
          <w:rFonts w:asciiTheme="majorHAnsi" w:hAnsiTheme="majorHAnsi" w:cstheme="majorHAnsi"/>
          <w:b/>
          <w:i/>
          <w:iCs/>
        </w:rPr>
      </w:pPr>
    </w:p>
    <w:p w14:paraId="43409FE2" w14:textId="47C82135" w:rsidR="00497105" w:rsidRPr="00C11023" w:rsidRDefault="00497105" w:rsidP="00DE1298">
      <w:pPr>
        <w:pStyle w:val="Prrafodelista"/>
        <w:spacing w:after="0" w:line="240" w:lineRule="auto"/>
        <w:ind w:left="0" w:right="-1"/>
        <w:jc w:val="both"/>
        <w:rPr>
          <w:rFonts w:asciiTheme="majorHAnsi" w:hAnsiTheme="majorHAnsi" w:cstheme="majorHAnsi"/>
          <w:b/>
          <w:i/>
          <w:iCs/>
          <w:highlight w:val="yellow"/>
        </w:rPr>
      </w:pPr>
      <w:r w:rsidRPr="00C11023">
        <w:rPr>
          <w:rFonts w:asciiTheme="majorHAnsi" w:hAnsiTheme="majorHAnsi" w:cstheme="majorHAnsi"/>
          <w:b/>
          <w:i/>
          <w:iCs/>
          <w:highlight w:val="yellow"/>
        </w:rPr>
        <w:t>Constitución de la República del Ecuador</w:t>
      </w:r>
    </w:p>
    <w:p w14:paraId="27402317" w14:textId="30D64743" w:rsidR="00497105" w:rsidRPr="00C11023" w:rsidRDefault="00497105" w:rsidP="00DE1298">
      <w:pPr>
        <w:pStyle w:val="Prrafodelista"/>
        <w:spacing w:after="0" w:line="240" w:lineRule="auto"/>
        <w:ind w:left="0" w:right="-1"/>
        <w:jc w:val="both"/>
        <w:rPr>
          <w:rFonts w:asciiTheme="majorHAnsi" w:hAnsiTheme="majorHAnsi" w:cstheme="majorHAnsi"/>
          <w:i/>
          <w:highlight w:val="yellow"/>
        </w:rPr>
      </w:pPr>
      <w:r w:rsidRPr="00C11023">
        <w:rPr>
          <w:rFonts w:asciiTheme="majorHAnsi" w:hAnsiTheme="majorHAnsi" w:cstheme="majorHAnsi"/>
          <w:i/>
          <w:highlight w:val="yellow"/>
        </w:rPr>
        <w:t>Art. 425.-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2778A2E4" w14:textId="5A0DDE97" w:rsidR="00C00687" w:rsidRPr="00C11023" w:rsidRDefault="00C00687" w:rsidP="00DE1298">
      <w:pPr>
        <w:pStyle w:val="Prrafodelista"/>
        <w:spacing w:after="0" w:line="240" w:lineRule="auto"/>
        <w:ind w:left="0" w:right="-1"/>
        <w:jc w:val="both"/>
        <w:rPr>
          <w:rFonts w:asciiTheme="majorHAnsi" w:hAnsiTheme="majorHAnsi" w:cstheme="majorHAnsi"/>
          <w:b/>
          <w:i/>
          <w:highlight w:val="yellow"/>
        </w:rPr>
      </w:pPr>
    </w:p>
    <w:p w14:paraId="526B363E" w14:textId="5A183ECF" w:rsidR="00C00687" w:rsidRPr="00C11023" w:rsidRDefault="00C00687" w:rsidP="00C00687">
      <w:pPr>
        <w:pStyle w:val="Prrafodelista"/>
        <w:spacing w:after="0" w:line="240" w:lineRule="auto"/>
        <w:ind w:left="0" w:right="-1"/>
        <w:jc w:val="both"/>
        <w:rPr>
          <w:rFonts w:asciiTheme="majorHAnsi" w:hAnsiTheme="majorHAnsi" w:cstheme="majorHAnsi"/>
          <w:b/>
          <w:i/>
          <w:iCs/>
          <w:highlight w:val="yellow"/>
        </w:rPr>
      </w:pPr>
      <w:r w:rsidRPr="00C11023">
        <w:rPr>
          <w:rFonts w:asciiTheme="majorHAnsi" w:hAnsiTheme="majorHAnsi" w:cstheme="majorHAnsi"/>
          <w:b/>
          <w:i/>
          <w:iCs/>
          <w:highlight w:val="yellow"/>
        </w:rPr>
        <w:t>Código Orgánico Administrativo</w:t>
      </w:r>
    </w:p>
    <w:p w14:paraId="612137EC" w14:textId="39F49B85" w:rsidR="00C00687" w:rsidRPr="00C11023" w:rsidRDefault="008578AF" w:rsidP="00DE1298">
      <w:pPr>
        <w:pStyle w:val="Prrafodelista"/>
        <w:spacing w:after="0" w:line="240" w:lineRule="auto"/>
        <w:ind w:left="0" w:right="-1"/>
        <w:jc w:val="both"/>
        <w:rPr>
          <w:rFonts w:asciiTheme="majorHAnsi" w:hAnsiTheme="majorHAnsi" w:cstheme="majorHAnsi"/>
          <w:i/>
          <w:highlight w:val="yellow"/>
        </w:rPr>
      </w:pPr>
      <w:r w:rsidRPr="00C11023">
        <w:rPr>
          <w:rFonts w:asciiTheme="majorHAnsi" w:hAnsiTheme="majorHAnsi" w:cstheme="majorHAnsi"/>
          <w:i/>
          <w:highlight w:val="yellow"/>
        </w:rPr>
        <w:t>Art. 18.- Principio de interdicción de la arbitrariedad. Los organismos que conforman el sector público, deberán emitir sus actos conforme a los principios de juridicidad e igualdad y no podrán realizar interpretaciones arbitrarias.</w:t>
      </w:r>
    </w:p>
    <w:p w14:paraId="77FF1A13" w14:textId="427C6DB6" w:rsidR="008578AF" w:rsidRPr="00C11023" w:rsidRDefault="008578AF" w:rsidP="00DE1298">
      <w:pPr>
        <w:pStyle w:val="Prrafodelista"/>
        <w:spacing w:after="0" w:line="240" w:lineRule="auto"/>
        <w:ind w:left="0" w:right="-1"/>
        <w:jc w:val="both"/>
        <w:rPr>
          <w:rFonts w:asciiTheme="majorHAnsi" w:hAnsiTheme="majorHAnsi" w:cstheme="majorHAnsi"/>
          <w:b/>
          <w:i/>
          <w:highlight w:val="yellow"/>
        </w:rPr>
      </w:pPr>
      <w:r w:rsidRPr="00C11023">
        <w:rPr>
          <w:rFonts w:asciiTheme="majorHAnsi" w:hAnsiTheme="majorHAnsi" w:cstheme="majorHAnsi"/>
          <w:i/>
          <w:highlight w:val="yellow"/>
        </w:rPr>
        <w:t>El ejercicio de las potestades discrecionales, observará los derechos individuales, el deber de motivación y la debida razonabilidad.</w:t>
      </w:r>
    </w:p>
    <w:p w14:paraId="08CF5259" w14:textId="41CF22F2" w:rsidR="00DE1298" w:rsidRPr="00C11023" w:rsidRDefault="008578AF" w:rsidP="008578AF">
      <w:pPr>
        <w:pStyle w:val="Prrafodelista"/>
        <w:tabs>
          <w:tab w:val="left" w:pos="3510"/>
        </w:tabs>
        <w:spacing w:after="0" w:line="240" w:lineRule="auto"/>
        <w:ind w:left="0" w:right="-1" w:firstLine="708"/>
        <w:jc w:val="both"/>
        <w:rPr>
          <w:rFonts w:asciiTheme="majorHAnsi" w:hAnsiTheme="majorHAnsi" w:cstheme="majorHAnsi"/>
          <w:i/>
          <w:iCs/>
          <w:highlight w:val="yellow"/>
        </w:rPr>
      </w:pPr>
      <w:r w:rsidRPr="00C11023">
        <w:rPr>
          <w:rFonts w:asciiTheme="majorHAnsi" w:hAnsiTheme="majorHAnsi" w:cstheme="majorHAnsi"/>
          <w:i/>
          <w:iCs/>
          <w:highlight w:val="yellow"/>
        </w:rPr>
        <w:tab/>
      </w:r>
    </w:p>
    <w:p w14:paraId="3B81EDA1" w14:textId="26E363F8" w:rsidR="00215F54" w:rsidRPr="00C11023" w:rsidRDefault="00C87170" w:rsidP="00E85DB9">
      <w:pPr>
        <w:pStyle w:val="Prrafodelista"/>
        <w:spacing w:after="0" w:line="240" w:lineRule="auto"/>
        <w:ind w:left="0" w:right="-1"/>
        <w:jc w:val="both"/>
        <w:rPr>
          <w:rFonts w:asciiTheme="majorHAnsi" w:hAnsiTheme="majorHAnsi" w:cstheme="majorHAnsi"/>
          <w:iCs/>
          <w:highlight w:val="yellow"/>
        </w:rPr>
      </w:pPr>
      <w:r w:rsidRPr="00C11023">
        <w:rPr>
          <w:rFonts w:asciiTheme="majorHAnsi" w:hAnsiTheme="majorHAnsi" w:cstheme="majorHAnsi"/>
          <w:iCs/>
          <w:highlight w:val="yellow"/>
        </w:rPr>
        <w:t>Por lo antes expuesto</w:t>
      </w:r>
      <w:r w:rsidR="008578AF" w:rsidRPr="00C11023">
        <w:rPr>
          <w:rFonts w:asciiTheme="majorHAnsi" w:hAnsiTheme="majorHAnsi" w:cstheme="majorHAnsi"/>
          <w:iCs/>
          <w:highlight w:val="yellow"/>
        </w:rPr>
        <w:t>, considerando las normas legales citadas,</w:t>
      </w:r>
      <w:r w:rsidRPr="00C11023">
        <w:rPr>
          <w:rFonts w:asciiTheme="majorHAnsi" w:hAnsiTheme="majorHAnsi" w:cstheme="majorHAnsi"/>
          <w:iCs/>
          <w:highlight w:val="yellow"/>
        </w:rPr>
        <w:t xml:space="preserve"> </w:t>
      </w:r>
      <w:r w:rsidR="00215F54" w:rsidRPr="00C11023">
        <w:rPr>
          <w:rFonts w:asciiTheme="majorHAnsi" w:hAnsiTheme="majorHAnsi" w:cstheme="majorHAnsi"/>
          <w:iCs/>
          <w:highlight w:val="yellow"/>
        </w:rPr>
        <w:t>se deja sentado que no existe incumplimiento de normativa alguna por no contar con más de dos cotizaciones para el presente procedimiento de contratación, puesto que existe potestad discrecional de las entidades contratantes en la aplicación de la misma.</w:t>
      </w:r>
    </w:p>
    <w:p w14:paraId="02861A99" w14:textId="21AF3ADD" w:rsidR="00215F54" w:rsidRPr="008501AB" w:rsidRDefault="00642C30" w:rsidP="00642C30">
      <w:pPr>
        <w:pStyle w:val="Textocomentario"/>
        <w:rPr>
          <w:rFonts w:asciiTheme="majorHAnsi" w:hAnsiTheme="majorHAnsi" w:cstheme="majorHAnsi"/>
          <w:b/>
          <w:lang w:val="es-EC"/>
        </w:rPr>
      </w:pPr>
      <w:r w:rsidRPr="00C11023">
        <w:rPr>
          <w:rFonts w:asciiTheme="majorHAnsi" w:hAnsiTheme="majorHAnsi" w:cstheme="majorHAnsi"/>
          <w:b/>
          <w:highlight w:val="yellow"/>
          <w:lang w:val="es-EC"/>
        </w:rPr>
        <w:t>(este texto se debe indicar cuando en ínfima cuantía se cuente solo con una cotización)</w:t>
      </w:r>
    </w:p>
    <w:p w14:paraId="6DB722A4" w14:textId="77777777" w:rsidR="00215F54" w:rsidRPr="008501AB" w:rsidRDefault="00215F54" w:rsidP="00E85DB9">
      <w:pPr>
        <w:ind w:right="-1"/>
        <w:jc w:val="both"/>
        <w:rPr>
          <w:rFonts w:asciiTheme="majorHAnsi" w:hAnsiTheme="majorHAnsi" w:cstheme="majorHAnsi"/>
          <w:sz w:val="22"/>
          <w:szCs w:val="22"/>
          <w:lang w:val="es-EC"/>
        </w:rPr>
      </w:pPr>
    </w:p>
    <w:p w14:paraId="775A527C" w14:textId="43EB0097" w:rsidR="00215F54" w:rsidRPr="00C11023" w:rsidRDefault="00215F54" w:rsidP="001F3AF0">
      <w:pPr>
        <w:pStyle w:val="Prrafodelista"/>
        <w:numPr>
          <w:ilvl w:val="0"/>
          <w:numId w:val="6"/>
        </w:numPr>
        <w:spacing w:after="0" w:line="240" w:lineRule="auto"/>
        <w:ind w:left="0" w:right="-1" w:firstLine="0"/>
        <w:jc w:val="both"/>
        <w:rPr>
          <w:rFonts w:asciiTheme="majorHAnsi" w:hAnsiTheme="majorHAnsi" w:cstheme="majorHAnsi"/>
          <w:b/>
          <w:bCs/>
        </w:rPr>
      </w:pPr>
      <w:r w:rsidRPr="00C11023">
        <w:rPr>
          <w:rFonts w:asciiTheme="majorHAnsi" w:hAnsiTheme="majorHAnsi" w:cstheme="majorHAnsi"/>
          <w:b/>
          <w:bCs/>
        </w:rPr>
        <w:t>CONCLUSI</w:t>
      </w:r>
      <w:r w:rsidR="006B07E5">
        <w:rPr>
          <w:rFonts w:asciiTheme="majorHAnsi" w:hAnsiTheme="majorHAnsi" w:cstheme="majorHAnsi"/>
          <w:b/>
          <w:bCs/>
        </w:rPr>
        <w:t>Ó</w:t>
      </w:r>
      <w:r w:rsidRPr="00C11023">
        <w:rPr>
          <w:rFonts w:asciiTheme="majorHAnsi" w:hAnsiTheme="majorHAnsi" w:cstheme="majorHAnsi"/>
          <w:b/>
          <w:bCs/>
        </w:rPr>
        <w:t>N</w:t>
      </w:r>
      <w:r w:rsidR="006B07E5">
        <w:rPr>
          <w:rFonts w:asciiTheme="majorHAnsi" w:hAnsiTheme="majorHAnsi" w:cstheme="majorHAnsi"/>
          <w:b/>
          <w:bCs/>
        </w:rPr>
        <w:t>: DETERMINACIÓN DEL PRESUPUESTO REFERENCIAL</w:t>
      </w:r>
    </w:p>
    <w:p w14:paraId="14AB2160" w14:textId="77777777" w:rsidR="004A4134" w:rsidRPr="00C11023" w:rsidRDefault="004A4134" w:rsidP="004A4134">
      <w:pPr>
        <w:pStyle w:val="Prrafodelista"/>
        <w:spacing w:after="0" w:line="240" w:lineRule="auto"/>
        <w:ind w:left="0" w:right="-1"/>
        <w:jc w:val="both"/>
        <w:rPr>
          <w:rFonts w:asciiTheme="majorHAnsi" w:hAnsiTheme="majorHAnsi" w:cstheme="majorHAnsi"/>
          <w:b/>
          <w:bCs/>
        </w:rPr>
      </w:pPr>
    </w:p>
    <w:p w14:paraId="66A20325" w14:textId="32F94FDD" w:rsidR="004A4134" w:rsidRDefault="002A2D7C" w:rsidP="004A4134">
      <w:pPr>
        <w:ind w:right="119"/>
        <w:jc w:val="both"/>
        <w:rPr>
          <w:rStyle w:val="normaltextrun"/>
          <w:rFonts w:asciiTheme="majorHAnsi" w:hAnsiTheme="majorHAnsi" w:cstheme="majorHAnsi"/>
          <w:color w:val="000000"/>
          <w:sz w:val="22"/>
          <w:szCs w:val="22"/>
          <w:shd w:val="clear" w:color="auto" w:fill="FFFFFF"/>
          <w:lang w:val="es-EC"/>
        </w:rPr>
      </w:pPr>
      <w:r w:rsidRPr="002A2D7C">
        <w:rPr>
          <w:rStyle w:val="normaltextrun"/>
          <w:rFonts w:asciiTheme="majorHAnsi" w:hAnsiTheme="majorHAnsi" w:cstheme="majorHAnsi"/>
          <w:color w:val="000000"/>
          <w:sz w:val="22"/>
          <w:szCs w:val="22"/>
          <w:shd w:val="clear" w:color="auto" w:fill="FFFFFF"/>
          <w:lang w:val="es-EC"/>
        </w:rPr>
        <w:t xml:space="preserve">Por lo antes expuesto, dando cumplimiento a lo establecido en el artículo 42 del Reglamento General de la Ley Orgánica del Sistema Nacional de Contratación Pública y al numeral 26.1 del artículo 2 de la Codificación de Resoluciones emitidas por el SERCOP, se considerará como presupuesto referencial el valor de USD </w:t>
      </w:r>
      <w:r w:rsidRPr="008C3E8C">
        <w:rPr>
          <w:rStyle w:val="normaltextrun"/>
          <w:rFonts w:asciiTheme="majorHAnsi" w:hAnsiTheme="majorHAnsi" w:cstheme="majorHAnsi"/>
          <w:color w:val="000000"/>
          <w:sz w:val="22"/>
          <w:szCs w:val="22"/>
          <w:highlight w:val="green"/>
          <w:shd w:val="clear" w:color="auto" w:fill="FFFFFF"/>
          <w:lang w:val="es-EC"/>
        </w:rPr>
        <w:t>XXXXXXX.XX (indicar cantidad en letras)</w:t>
      </w:r>
      <w:r w:rsidRPr="002A2D7C">
        <w:rPr>
          <w:rStyle w:val="normaltextrun"/>
          <w:rFonts w:asciiTheme="majorHAnsi" w:hAnsiTheme="majorHAnsi" w:cstheme="majorHAnsi"/>
          <w:color w:val="000000"/>
          <w:sz w:val="22"/>
          <w:szCs w:val="22"/>
          <w:shd w:val="clear" w:color="auto" w:fill="FFFFFF"/>
          <w:lang w:val="es-EC"/>
        </w:rPr>
        <w:t xml:space="preserve"> más IVA, aplicando el mecanismo de </w:t>
      </w:r>
      <w:r w:rsidR="008C3E8C">
        <w:rPr>
          <w:rStyle w:val="normaltextrun"/>
          <w:rFonts w:asciiTheme="majorHAnsi" w:hAnsiTheme="majorHAnsi" w:cstheme="majorHAnsi"/>
          <w:color w:val="000000"/>
          <w:sz w:val="22"/>
          <w:szCs w:val="22"/>
          <w:shd w:val="clear" w:color="auto" w:fill="FFFFFF"/>
          <w:lang w:val="es-EC"/>
        </w:rPr>
        <w:t>Procedimiento de Necesidades de Ínfima Cuantía.</w:t>
      </w:r>
    </w:p>
    <w:p w14:paraId="12D2B296" w14:textId="77777777" w:rsidR="002A2D7C" w:rsidRPr="008501AB" w:rsidRDefault="002A2D7C" w:rsidP="004A4134">
      <w:pPr>
        <w:ind w:right="119"/>
        <w:jc w:val="both"/>
        <w:rPr>
          <w:rStyle w:val="normaltextrun"/>
          <w:rFonts w:asciiTheme="majorHAnsi" w:hAnsiTheme="majorHAnsi" w:cstheme="majorHAnsi"/>
          <w:color w:val="000000"/>
          <w:sz w:val="22"/>
          <w:szCs w:val="22"/>
          <w:shd w:val="clear" w:color="auto" w:fill="FFFFFF"/>
          <w:lang w:val="es-EC"/>
        </w:rPr>
      </w:pPr>
    </w:p>
    <w:p w14:paraId="1C492FA6" w14:textId="796E3783" w:rsidR="004A4134" w:rsidRDefault="004A4134" w:rsidP="004A4134">
      <w:pPr>
        <w:ind w:right="119"/>
        <w:jc w:val="both"/>
        <w:rPr>
          <w:rStyle w:val="normaltextrun"/>
          <w:rFonts w:asciiTheme="majorHAnsi" w:hAnsiTheme="majorHAnsi" w:cstheme="majorHAnsi"/>
          <w:color w:val="000000"/>
          <w:sz w:val="22"/>
          <w:szCs w:val="22"/>
          <w:shd w:val="clear" w:color="auto" w:fill="FFFFFF"/>
          <w:lang w:val="es-EC"/>
        </w:rPr>
      </w:pPr>
      <w:r w:rsidRPr="00C11023">
        <w:rPr>
          <w:rStyle w:val="normaltextrun"/>
          <w:rFonts w:asciiTheme="majorHAnsi" w:hAnsiTheme="majorHAnsi" w:cstheme="majorHAnsi"/>
          <w:color w:val="000000"/>
          <w:sz w:val="22"/>
          <w:szCs w:val="22"/>
          <w:shd w:val="clear" w:color="auto" w:fill="FFFFFF"/>
          <w:lang w:val="es-EC"/>
        </w:rPr>
        <w:t>Para constancia de lo actuado, firman el presente documento.</w:t>
      </w:r>
    </w:p>
    <w:p w14:paraId="14548844" w14:textId="09FC4CEF" w:rsidR="00ED7FE6" w:rsidRDefault="00ED7FE6" w:rsidP="004A4134">
      <w:pPr>
        <w:ind w:right="119"/>
        <w:jc w:val="both"/>
        <w:rPr>
          <w:rStyle w:val="normaltextrun"/>
          <w:rFonts w:asciiTheme="majorHAnsi" w:hAnsiTheme="majorHAnsi" w:cstheme="majorHAnsi"/>
          <w:color w:val="000000"/>
          <w:sz w:val="22"/>
          <w:szCs w:val="22"/>
          <w:shd w:val="clear" w:color="auto" w:fill="FFFFFF"/>
          <w:lang w:val="es-EC"/>
        </w:rPr>
      </w:pPr>
    </w:p>
    <w:p w14:paraId="2F201117" w14:textId="7C3C75E5" w:rsidR="00ED7FE6" w:rsidRDefault="00ED7FE6" w:rsidP="004A4134">
      <w:pPr>
        <w:ind w:right="119"/>
        <w:jc w:val="both"/>
        <w:rPr>
          <w:rStyle w:val="normaltextrun"/>
          <w:rFonts w:asciiTheme="majorHAnsi" w:hAnsiTheme="majorHAnsi" w:cstheme="majorHAnsi"/>
          <w:color w:val="000000"/>
          <w:sz w:val="22"/>
          <w:szCs w:val="22"/>
          <w:shd w:val="clear" w:color="auto" w:fill="FFFFFF"/>
          <w:lang w:val="es-EC"/>
        </w:rPr>
      </w:pPr>
    </w:p>
    <w:p w14:paraId="3683CA87" w14:textId="78FD6C17" w:rsidR="00ED7FE6" w:rsidRDefault="00ED7FE6" w:rsidP="004A4134">
      <w:pPr>
        <w:ind w:right="119"/>
        <w:jc w:val="both"/>
        <w:rPr>
          <w:rStyle w:val="normaltextrun"/>
          <w:rFonts w:asciiTheme="majorHAnsi" w:hAnsiTheme="majorHAnsi" w:cstheme="majorHAnsi"/>
          <w:color w:val="000000"/>
          <w:sz w:val="22"/>
          <w:szCs w:val="22"/>
          <w:shd w:val="clear" w:color="auto" w:fill="FFFFFF"/>
          <w:lang w:val="es-EC"/>
        </w:rPr>
      </w:pPr>
    </w:p>
    <w:p w14:paraId="2D28A066" w14:textId="77777777" w:rsidR="00ED7FE6" w:rsidRPr="00C11023" w:rsidRDefault="00ED7FE6" w:rsidP="004A4134">
      <w:pPr>
        <w:ind w:right="119"/>
        <w:jc w:val="both"/>
        <w:rPr>
          <w:rStyle w:val="normaltextrun"/>
          <w:rFonts w:asciiTheme="majorHAnsi" w:hAnsiTheme="majorHAnsi" w:cstheme="majorHAnsi"/>
          <w:color w:val="000000"/>
          <w:sz w:val="22"/>
          <w:szCs w:val="22"/>
          <w:shd w:val="clear" w:color="auto" w:fill="FFFFFF"/>
          <w:lang w:val="es-EC"/>
        </w:rPr>
      </w:pPr>
    </w:p>
    <w:p w14:paraId="3EB5A309" w14:textId="77777777" w:rsidR="004A4134" w:rsidRPr="00C11023" w:rsidRDefault="004A4134" w:rsidP="004A4134">
      <w:pPr>
        <w:ind w:left="-709" w:right="-336"/>
        <w:jc w:val="both"/>
        <w:rPr>
          <w:rStyle w:val="normaltextrun"/>
          <w:rFonts w:asciiTheme="majorHAnsi" w:hAnsiTheme="majorHAnsi" w:cstheme="majorHAnsi"/>
          <w:color w:val="000000"/>
          <w:sz w:val="22"/>
          <w:szCs w:val="22"/>
          <w:shd w:val="clear" w:color="auto" w:fill="FFFFFF"/>
          <w:lang w:val="es-EC"/>
        </w:rPr>
      </w:pPr>
    </w:p>
    <w:tbl>
      <w:tblPr>
        <w:tblStyle w:val="Tablaconcuadrcula"/>
        <w:tblW w:w="0" w:type="auto"/>
        <w:tblLook w:val="04A0" w:firstRow="1" w:lastRow="0" w:firstColumn="1" w:lastColumn="0" w:noHBand="0" w:noVBand="1"/>
      </w:tblPr>
      <w:tblGrid>
        <w:gridCol w:w="2070"/>
        <w:gridCol w:w="3786"/>
        <w:gridCol w:w="3348"/>
      </w:tblGrid>
      <w:tr w:rsidR="00FD0931" w:rsidRPr="00D12DE3" w14:paraId="201802A7" w14:textId="77777777" w:rsidTr="00240F65">
        <w:trPr>
          <w:trHeight w:val="722"/>
        </w:trPr>
        <w:tc>
          <w:tcPr>
            <w:tcW w:w="2090" w:type="dxa"/>
            <w:vAlign w:val="center"/>
          </w:tcPr>
          <w:p w14:paraId="44221E72" w14:textId="77777777" w:rsidR="00FD0931" w:rsidRPr="00D12DE3" w:rsidRDefault="00FD0931" w:rsidP="00240F65">
            <w:pPr>
              <w:jc w:val="center"/>
              <w:rPr>
                <w:rFonts w:asciiTheme="majorHAnsi" w:hAnsiTheme="majorHAnsi" w:cstheme="majorHAnsi"/>
                <w:b/>
                <w:lang w:val="es-EC"/>
              </w:rPr>
            </w:pPr>
            <w:r w:rsidRPr="00D12DE3">
              <w:rPr>
                <w:rFonts w:asciiTheme="majorHAnsi" w:hAnsiTheme="majorHAnsi" w:cstheme="majorHAnsi"/>
                <w:b/>
                <w:lang w:val="es-EC"/>
              </w:rPr>
              <w:t>Elaborado</w:t>
            </w:r>
            <w:r>
              <w:rPr>
                <w:rFonts w:asciiTheme="majorHAnsi" w:hAnsiTheme="majorHAnsi" w:cstheme="majorHAnsi"/>
                <w:b/>
                <w:lang w:val="es-EC"/>
              </w:rPr>
              <w:t xml:space="preserve"> y revisado</w:t>
            </w:r>
            <w:r w:rsidRPr="00D12DE3">
              <w:rPr>
                <w:rFonts w:asciiTheme="majorHAnsi" w:hAnsiTheme="majorHAnsi" w:cstheme="majorHAnsi"/>
                <w:b/>
                <w:lang w:val="es-EC"/>
              </w:rPr>
              <w:t xml:space="preserve"> por:</w:t>
            </w:r>
          </w:p>
        </w:tc>
        <w:tc>
          <w:tcPr>
            <w:tcW w:w="3841" w:type="dxa"/>
            <w:vAlign w:val="center"/>
          </w:tcPr>
          <w:p w14:paraId="6BF6DE9E" w14:textId="77777777" w:rsidR="00FD0931" w:rsidRPr="008501AB" w:rsidRDefault="00FD0931" w:rsidP="00240F65">
            <w:pPr>
              <w:jc w:val="center"/>
              <w:rPr>
                <w:rFonts w:asciiTheme="majorHAnsi" w:hAnsiTheme="majorHAnsi" w:cstheme="majorHAnsi"/>
                <w:b/>
                <w:color w:val="5B9BD4"/>
                <w:highlight w:val="green"/>
                <w:u w:val="single" w:color="5B9BD4"/>
                <w:lang w:val="es-EC"/>
              </w:rPr>
            </w:pPr>
            <w:r w:rsidRPr="008501AB">
              <w:rPr>
                <w:rFonts w:asciiTheme="majorHAnsi" w:hAnsiTheme="majorHAnsi" w:cstheme="majorHAnsi"/>
                <w:b/>
                <w:color w:val="5B9BD4"/>
                <w:highlight w:val="green"/>
                <w:u w:val="single" w:color="5B9BD4"/>
                <w:lang w:val="es-EC"/>
              </w:rPr>
              <w:t>NOMBRE DEL SERVIDOR</w:t>
            </w:r>
          </w:p>
          <w:p w14:paraId="78C7401E" w14:textId="77777777" w:rsidR="00FD0931" w:rsidRPr="008501AB" w:rsidRDefault="00FD0931" w:rsidP="00240F65">
            <w:pPr>
              <w:jc w:val="center"/>
              <w:rPr>
                <w:rFonts w:asciiTheme="majorHAnsi" w:hAnsiTheme="majorHAnsi" w:cstheme="majorHAnsi"/>
                <w:i/>
                <w:color w:val="5B9BD4"/>
                <w:u w:val="single" w:color="5B9BD4"/>
                <w:lang w:val="es-EC"/>
              </w:rPr>
            </w:pPr>
            <w:r w:rsidRPr="008501AB">
              <w:rPr>
                <w:rFonts w:asciiTheme="majorHAnsi" w:hAnsiTheme="majorHAnsi" w:cstheme="majorHAnsi"/>
                <w:b/>
                <w:color w:val="5B9BD4"/>
                <w:highlight w:val="green"/>
                <w:u w:val="single" w:color="5B9BD4"/>
                <w:lang w:val="es-EC"/>
              </w:rPr>
              <w:t>CARGO DEL SERVIDOR</w:t>
            </w:r>
          </w:p>
        </w:tc>
        <w:tc>
          <w:tcPr>
            <w:tcW w:w="3392" w:type="dxa"/>
            <w:vAlign w:val="bottom"/>
          </w:tcPr>
          <w:p w14:paraId="0EF3AE52" w14:textId="77777777" w:rsidR="00FD0931" w:rsidRPr="00D12DE3" w:rsidRDefault="00FD0931" w:rsidP="00240F65">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35733729" w14:textId="77777777" w:rsidR="00FD0931" w:rsidRPr="00D12DE3" w:rsidRDefault="00FD0931" w:rsidP="00240F65">
            <w:pPr>
              <w:jc w:val="center"/>
              <w:rPr>
                <w:rFonts w:asciiTheme="majorHAnsi" w:hAnsiTheme="majorHAnsi" w:cstheme="majorHAnsi"/>
                <w:b/>
              </w:rPr>
            </w:pPr>
            <w:r w:rsidRPr="00D12DE3">
              <w:rPr>
                <w:rFonts w:asciiTheme="majorHAnsi" w:hAnsiTheme="majorHAnsi" w:cstheme="majorHAnsi"/>
                <w:b/>
              </w:rPr>
              <w:t xml:space="preserve">Firma </w:t>
            </w:r>
          </w:p>
        </w:tc>
      </w:tr>
      <w:tr w:rsidR="00FD0931" w:rsidRPr="00D12DE3" w14:paraId="7CAAE7DF" w14:textId="77777777" w:rsidTr="00240F65">
        <w:trPr>
          <w:trHeight w:val="722"/>
        </w:trPr>
        <w:tc>
          <w:tcPr>
            <w:tcW w:w="2090" w:type="dxa"/>
            <w:vAlign w:val="center"/>
          </w:tcPr>
          <w:p w14:paraId="542A8394" w14:textId="77777777" w:rsidR="00FD0931" w:rsidRPr="00D12DE3" w:rsidRDefault="00FD0931" w:rsidP="00240F65">
            <w:pPr>
              <w:jc w:val="center"/>
              <w:rPr>
                <w:rFonts w:asciiTheme="majorHAnsi" w:hAnsiTheme="majorHAnsi" w:cstheme="majorHAnsi"/>
                <w:b/>
                <w:lang w:val="es-EC"/>
              </w:rPr>
            </w:pPr>
            <w:r>
              <w:rPr>
                <w:rFonts w:asciiTheme="majorHAnsi" w:hAnsiTheme="majorHAnsi" w:cstheme="majorHAnsi"/>
                <w:b/>
                <w:lang w:val="es-EC"/>
              </w:rPr>
              <w:t>Aprobado por:</w:t>
            </w:r>
          </w:p>
        </w:tc>
        <w:tc>
          <w:tcPr>
            <w:tcW w:w="3841" w:type="dxa"/>
            <w:vAlign w:val="center"/>
          </w:tcPr>
          <w:p w14:paraId="7E06A678" w14:textId="77777777" w:rsidR="00FD0931" w:rsidRPr="008501AB" w:rsidRDefault="00FD0931" w:rsidP="00240F65">
            <w:pPr>
              <w:jc w:val="center"/>
              <w:rPr>
                <w:rFonts w:asciiTheme="majorHAnsi" w:hAnsiTheme="majorHAnsi" w:cstheme="majorHAnsi"/>
                <w:b/>
                <w:color w:val="5B9BD4"/>
                <w:highlight w:val="green"/>
                <w:u w:val="single" w:color="5B9BD4"/>
                <w:lang w:val="es-EC"/>
              </w:rPr>
            </w:pPr>
            <w:r w:rsidRPr="008501AB">
              <w:rPr>
                <w:rFonts w:asciiTheme="majorHAnsi" w:hAnsiTheme="majorHAnsi" w:cstheme="majorHAnsi"/>
                <w:b/>
                <w:color w:val="5B9BD4"/>
                <w:highlight w:val="green"/>
                <w:u w:val="single" w:color="5B9BD4"/>
                <w:lang w:val="es-EC"/>
              </w:rPr>
              <w:t xml:space="preserve">NOMBRE DEL DIRECTIVO DE LA UNIDAD REQUIRENTE </w:t>
            </w:r>
          </w:p>
          <w:p w14:paraId="602D4466" w14:textId="77777777" w:rsidR="00FD0931" w:rsidRPr="00D12DE3" w:rsidRDefault="00FD0931" w:rsidP="00240F65">
            <w:pPr>
              <w:jc w:val="center"/>
              <w:rPr>
                <w:rFonts w:asciiTheme="majorHAnsi" w:hAnsiTheme="majorHAnsi" w:cstheme="majorHAnsi"/>
                <w:i/>
                <w:color w:val="5B9BD4"/>
                <w:u w:val="single" w:color="5B9BD4"/>
              </w:rPr>
            </w:pPr>
            <w:r w:rsidRPr="00D12DE3">
              <w:rPr>
                <w:rFonts w:asciiTheme="majorHAnsi" w:hAnsiTheme="majorHAnsi" w:cstheme="majorHAnsi"/>
                <w:b/>
                <w:color w:val="5B9BD4"/>
                <w:highlight w:val="green"/>
                <w:u w:val="single" w:color="5B9BD4"/>
              </w:rPr>
              <w:t>CARGO DEL DIRECTIVO</w:t>
            </w:r>
          </w:p>
        </w:tc>
        <w:tc>
          <w:tcPr>
            <w:tcW w:w="3392" w:type="dxa"/>
            <w:vAlign w:val="bottom"/>
          </w:tcPr>
          <w:p w14:paraId="43A5F22B" w14:textId="77777777" w:rsidR="00FD0931" w:rsidRPr="00D12DE3" w:rsidRDefault="00FD0931" w:rsidP="00240F65">
            <w:pPr>
              <w:jc w:val="center"/>
              <w:rPr>
                <w:rFonts w:asciiTheme="majorHAnsi" w:hAnsiTheme="majorHAnsi" w:cstheme="majorHAnsi"/>
                <w:b/>
                <w:lang w:val="es-EC"/>
              </w:rPr>
            </w:pPr>
            <w:r w:rsidRPr="00D12DE3">
              <w:rPr>
                <w:rFonts w:asciiTheme="majorHAnsi" w:hAnsiTheme="majorHAnsi" w:cstheme="majorHAnsi"/>
                <w:highlight w:val="yellow"/>
                <w:lang w:val="es-EC"/>
              </w:rPr>
              <w:t>El funcionario deberá estar CERTIFICADO ANTE EL SERCOP</w:t>
            </w:r>
          </w:p>
          <w:p w14:paraId="504831CA" w14:textId="77777777" w:rsidR="00FD0931" w:rsidRPr="00D12DE3" w:rsidRDefault="00FD0931" w:rsidP="00240F65">
            <w:pPr>
              <w:jc w:val="center"/>
              <w:rPr>
                <w:rFonts w:asciiTheme="majorHAnsi" w:hAnsiTheme="majorHAnsi" w:cstheme="majorHAnsi"/>
                <w:highlight w:val="yellow"/>
                <w:lang w:val="es-EC"/>
              </w:rPr>
            </w:pPr>
            <w:r w:rsidRPr="00D12DE3">
              <w:rPr>
                <w:rFonts w:asciiTheme="majorHAnsi" w:hAnsiTheme="majorHAnsi" w:cstheme="majorHAnsi"/>
                <w:b/>
              </w:rPr>
              <w:t>Firma</w:t>
            </w:r>
          </w:p>
        </w:tc>
      </w:tr>
    </w:tbl>
    <w:p w14:paraId="7C0D795E" w14:textId="77777777" w:rsidR="004A4134" w:rsidRPr="00C11023" w:rsidRDefault="004A4134" w:rsidP="004A4134">
      <w:pPr>
        <w:ind w:left="-709" w:right="-336" w:firstLine="709"/>
        <w:jc w:val="both"/>
        <w:rPr>
          <w:rStyle w:val="normaltextrun"/>
          <w:rFonts w:asciiTheme="majorHAnsi" w:hAnsiTheme="majorHAnsi" w:cstheme="majorHAnsi"/>
          <w:color w:val="000000"/>
          <w:sz w:val="22"/>
          <w:szCs w:val="22"/>
          <w:shd w:val="clear" w:color="auto" w:fill="FFFFFF"/>
          <w:lang w:val="es-EC"/>
        </w:rPr>
      </w:pPr>
    </w:p>
    <w:sectPr w:rsidR="004A4134" w:rsidRPr="00C11023" w:rsidSect="00696A93">
      <w:headerReference w:type="default" r:id="rId14"/>
      <w:footerReference w:type="default" r:id="rId15"/>
      <w:pgSz w:w="11900" w:h="16840"/>
      <w:pgMar w:top="1134" w:right="1268" w:bottom="1440" w:left="1418" w:header="3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EC22" w14:textId="77777777" w:rsidR="0049714A" w:rsidRDefault="0049714A">
      <w:r>
        <w:separator/>
      </w:r>
    </w:p>
  </w:endnote>
  <w:endnote w:type="continuationSeparator" w:id="0">
    <w:p w14:paraId="679FED70" w14:textId="77777777" w:rsidR="0049714A" w:rsidRDefault="0049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40D8" w14:textId="77777777" w:rsidR="00E43F4B" w:rsidRPr="00E43F4B" w:rsidRDefault="00E43F4B" w:rsidP="00E43F4B">
    <w:pPr>
      <w:pStyle w:val="Piedepgina"/>
      <w:rPr>
        <w:rFonts w:asciiTheme="majorHAnsi" w:hAnsiTheme="majorHAnsi" w:cstheme="majorHAnsi"/>
        <w:sz w:val="20"/>
        <w:szCs w:val="22"/>
        <w:lang w:val="es-EC"/>
      </w:rPr>
    </w:pPr>
    <w:r w:rsidRPr="00E43F4B">
      <w:rPr>
        <w:rFonts w:asciiTheme="majorHAnsi" w:hAnsiTheme="majorHAnsi" w:cstheme="majorHAnsi"/>
        <w:sz w:val="20"/>
        <w:szCs w:val="22"/>
        <w:lang w:val="es-EC"/>
      </w:rPr>
      <w:t>Versión 001-2022</w:t>
    </w:r>
  </w:p>
  <w:p w14:paraId="2D715A90" w14:textId="1B8F6320" w:rsidR="00E43F4B" w:rsidRPr="00E43F4B" w:rsidRDefault="00E43F4B" w:rsidP="00E43F4B">
    <w:pPr>
      <w:pStyle w:val="Piedepgina"/>
      <w:rPr>
        <w:rFonts w:asciiTheme="majorHAnsi" w:hAnsiTheme="majorHAnsi" w:cstheme="majorHAnsi"/>
        <w:b/>
        <w:bCs/>
        <w:sz w:val="20"/>
        <w:szCs w:val="22"/>
      </w:rPr>
    </w:pPr>
    <w:r w:rsidRPr="00E43F4B">
      <w:rPr>
        <w:rFonts w:asciiTheme="majorHAnsi" w:hAnsiTheme="majorHAnsi" w:cstheme="majorHAnsi"/>
        <w:sz w:val="20"/>
        <w:szCs w:val="22"/>
        <w:lang w:val="es-MX"/>
      </w:rPr>
      <w:t xml:space="preserve">Revisado por: Leonardo Estrada Aguilar, </w:t>
    </w:r>
    <w:proofErr w:type="spellStart"/>
    <w:r w:rsidRPr="00E43F4B">
      <w:rPr>
        <w:rFonts w:asciiTheme="majorHAnsi" w:hAnsiTheme="majorHAnsi" w:cstheme="majorHAnsi"/>
        <w:sz w:val="20"/>
        <w:szCs w:val="22"/>
        <w:lang w:val="es-MX"/>
      </w:rPr>
      <w:t>Ph.D</w:t>
    </w:r>
    <w:proofErr w:type="spellEnd"/>
    <w:r w:rsidRPr="00E43F4B">
      <w:rPr>
        <w:rFonts w:asciiTheme="majorHAnsi" w:hAnsiTheme="majorHAnsi" w:cstheme="majorHAnsi"/>
        <w:sz w:val="20"/>
        <w:szCs w:val="22"/>
        <w:lang w:val="es-MX"/>
      </w:rPr>
      <w:t xml:space="preserve">.                                                                   </w:t>
    </w:r>
    <w:r>
      <w:rPr>
        <w:rFonts w:asciiTheme="majorHAnsi" w:hAnsiTheme="majorHAnsi" w:cstheme="majorHAnsi"/>
        <w:sz w:val="20"/>
        <w:szCs w:val="22"/>
        <w:lang w:val="es-MX"/>
      </w:rPr>
      <w:t xml:space="preserve">                    </w:t>
    </w:r>
    <w:r w:rsidRPr="00E43F4B">
      <w:rPr>
        <w:rFonts w:asciiTheme="majorHAnsi" w:hAnsiTheme="majorHAnsi" w:cstheme="majorHAnsi"/>
        <w:sz w:val="20"/>
        <w:szCs w:val="22"/>
        <w:lang w:val="es-MX"/>
      </w:rPr>
      <w:t xml:space="preserve">      Página </w:t>
    </w:r>
    <w:r w:rsidRPr="00E43F4B">
      <w:rPr>
        <w:rFonts w:asciiTheme="majorHAnsi" w:hAnsiTheme="majorHAnsi" w:cstheme="majorHAnsi"/>
        <w:b/>
        <w:bCs/>
        <w:sz w:val="20"/>
        <w:szCs w:val="22"/>
      </w:rPr>
      <w:fldChar w:fldCharType="begin"/>
    </w:r>
    <w:r w:rsidRPr="00E43F4B">
      <w:rPr>
        <w:rFonts w:asciiTheme="majorHAnsi" w:hAnsiTheme="majorHAnsi" w:cstheme="majorHAnsi"/>
        <w:b/>
        <w:bCs/>
        <w:sz w:val="20"/>
        <w:szCs w:val="22"/>
        <w:lang w:val="es-EC"/>
      </w:rPr>
      <w:instrText>PAGE</w:instrText>
    </w:r>
    <w:r w:rsidRPr="00E43F4B">
      <w:rPr>
        <w:rFonts w:asciiTheme="majorHAnsi" w:hAnsiTheme="majorHAnsi" w:cstheme="majorHAnsi"/>
        <w:b/>
        <w:bCs/>
        <w:sz w:val="20"/>
        <w:szCs w:val="22"/>
      </w:rPr>
      <w:fldChar w:fldCharType="separate"/>
    </w:r>
    <w:r w:rsidRPr="00E43F4B">
      <w:rPr>
        <w:rFonts w:asciiTheme="majorHAnsi" w:hAnsiTheme="majorHAnsi" w:cstheme="majorHAnsi"/>
        <w:b/>
        <w:bCs/>
        <w:sz w:val="20"/>
        <w:szCs w:val="22"/>
      </w:rPr>
      <w:t>4</w:t>
    </w:r>
    <w:r w:rsidRPr="00E43F4B">
      <w:rPr>
        <w:rFonts w:asciiTheme="majorHAnsi" w:hAnsiTheme="majorHAnsi" w:cstheme="majorHAnsi"/>
        <w:b/>
        <w:bCs/>
        <w:sz w:val="20"/>
        <w:szCs w:val="22"/>
      </w:rPr>
      <w:fldChar w:fldCharType="end"/>
    </w:r>
    <w:r w:rsidRPr="00E43F4B">
      <w:rPr>
        <w:rFonts w:asciiTheme="majorHAnsi" w:hAnsiTheme="majorHAnsi" w:cstheme="majorHAnsi"/>
        <w:sz w:val="20"/>
        <w:szCs w:val="22"/>
        <w:lang w:val="es-MX"/>
      </w:rPr>
      <w:t xml:space="preserve"> de </w:t>
    </w:r>
    <w:r w:rsidRPr="00E43F4B">
      <w:rPr>
        <w:rFonts w:asciiTheme="majorHAnsi" w:hAnsiTheme="majorHAnsi" w:cstheme="majorHAnsi"/>
        <w:b/>
        <w:bCs/>
        <w:sz w:val="20"/>
        <w:szCs w:val="22"/>
      </w:rPr>
      <w:fldChar w:fldCharType="begin"/>
    </w:r>
    <w:r w:rsidRPr="00E43F4B">
      <w:rPr>
        <w:rFonts w:asciiTheme="majorHAnsi" w:hAnsiTheme="majorHAnsi" w:cstheme="majorHAnsi"/>
        <w:b/>
        <w:bCs/>
        <w:sz w:val="20"/>
        <w:szCs w:val="22"/>
        <w:lang w:val="es-EC"/>
      </w:rPr>
      <w:instrText>NUMPAGES</w:instrText>
    </w:r>
    <w:r w:rsidRPr="00E43F4B">
      <w:rPr>
        <w:rFonts w:asciiTheme="majorHAnsi" w:hAnsiTheme="majorHAnsi" w:cstheme="majorHAnsi"/>
        <w:b/>
        <w:bCs/>
        <w:sz w:val="20"/>
        <w:szCs w:val="22"/>
      </w:rPr>
      <w:fldChar w:fldCharType="separate"/>
    </w:r>
    <w:r w:rsidRPr="00E43F4B">
      <w:rPr>
        <w:rFonts w:asciiTheme="majorHAnsi" w:hAnsiTheme="majorHAnsi" w:cstheme="majorHAnsi"/>
        <w:b/>
        <w:bCs/>
        <w:sz w:val="20"/>
        <w:szCs w:val="22"/>
      </w:rPr>
      <w:t>4</w:t>
    </w:r>
    <w:r w:rsidRPr="00E43F4B">
      <w:rPr>
        <w:rFonts w:asciiTheme="majorHAnsi" w:hAnsiTheme="majorHAnsi" w:cstheme="majorHAnsi"/>
        <w:b/>
        <w:bCs/>
        <w:sz w:val="20"/>
        <w:szCs w:val="22"/>
      </w:rPr>
      <w:fldChar w:fldCharType="end"/>
    </w:r>
  </w:p>
  <w:p w14:paraId="70AC13B6" w14:textId="7ABCEB8E" w:rsidR="00E43F4B" w:rsidRPr="00E43F4B" w:rsidRDefault="00E43F4B" w:rsidP="00E43F4B">
    <w:pPr>
      <w:pStyle w:val="Piedepgina"/>
      <w:ind w:left="-2127"/>
      <w:rPr>
        <w:rFonts w:asciiTheme="majorHAnsi" w:hAnsiTheme="majorHAnsi" w:cstheme="majorHAnsi"/>
        <w:sz w:val="20"/>
        <w:szCs w:val="22"/>
      </w:rPr>
    </w:pPr>
    <w:r w:rsidRPr="00E43F4B">
      <w:rPr>
        <w:rFonts w:asciiTheme="majorHAnsi" w:hAnsiTheme="majorHAnsi" w:cstheme="majorHAnsi"/>
        <w:sz w:val="20"/>
        <w:szCs w:val="22"/>
      </w:rPr>
      <w:t xml:space="preserve">                                                                        </w:t>
    </w:r>
    <w:proofErr w:type="spellStart"/>
    <w:r w:rsidRPr="00E43F4B">
      <w:rPr>
        <w:rFonts w:asciiTheme="majorHAnsi" w:hAnsiTheme="majorHAnsi" w:cstheme="majorHAnsi"/>
        <w:sz w:val="20"/>
        <w:szCs w:val="22"/>
      </w:rPr>
      <w:t>Gerente</w:t>
    </w:r>
    <w:proofErr w:type="spellEnd"/>
    <w:r w:rsidRPr="00E43F4B">
      <w:rPr>
        <w:rFonts w:asciiTheme="majorHAnsi" w:hAnsiTheme="majorHAnsi" w:cstheme="majorHAnsi"/>
        <w:sz w:val="20"/>
        <w:szCs w:val="22"/>
      </w:rPr>
      <w:t xml:space="preserve"> General ESPOL-TECH E.P.</w:t>
    </w:r>
  </w:p>
  <w:p w14:paraId="4375CB01" w14:textId="61C8371A" w:rsidR="00A33990" w:rsidRPr="00E43F4B" w:rsidRDefault="001E087D" w:rsidP="00E43F4B">
    <w:pPr>
      <w:pStyle w:val="Piedepgina"/>
      <w:ind w:hanging="1276"/>
      <w:rPr>
        <w:rFonts w:asciiTheme="majorHAnsi" w:hAnsiTheme="majorHAnsi" w:cs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2D242" w14:textId="77777777" w:rsidR="0049714A" w:rsidRDefault="0049714A">
      <w:r>
        <w:separator/>
      </w:r>
    </w:p>
  </w:footnote>
  <w:footnote w:type="continuationSeparator" w:id="0">
    <w:p w14:paraId="00E14B3E" w14:textId="77777777" w:rsidR="0049714A" w:rsidRDefault="0049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9EBE" w14:textId="6A862BB0" w:rsidR="00A33990" w:rsidRDefault="006E2909" w:rsidP="006E2909">
    <w:pPr>
      <w:pStyle w:val="Encabezado"/>
      <w:ind w:left="-709"/>
    </w:pPr>
    <w:r w:rsidRPr="006E2909">
      <w:rPr>
        <w:noProof/>
        <w:lang w:val="es-EC" w:eastAsia="es-EC"/>
      </w:rPr>
      <w:drawing>
        <wp:inline distT="0" distB="0" distL="0" distR="0" wp14:anchorId="3846E1D8" wp14:editId="501B2754">
          <wp:extent cx="1133475" cy="56673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7990" cy="568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4019"/>
    <w:multiLevelType w:val="multilevel"/>
    <w:tmpl w:val="6C8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F60"/>
    <w:multiLevelType w:val="multilevel"/>
    <w:tmpl w:val="D2720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2B5EDC"/>
    <w:multiLevelType w:val="hybridMultilevel"/>
    <w:tmpl w:val="B2783D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97C2AEE"/>
    <w:multiLevelType w:val="hybridMultilevel"/>
    <w:tmpl w:val="265E6622"/>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6BB67C92"/>
    <w:multiLevelType w:val="multilevel"/>
    <w:tmpl w:val="6F76823A"/>
    <w:lvl w:ilvl="0">
      <w:start w:val="1"/>
      <w:numFmt w:val="decimal"/>
      <w:lvlText w:val="%1."/>
      <w:lvlJc w:val="left"/>
      <w:pPr>
        <w:ind w:left="4755" w:hanging="360"/>
      </w:pPr>
      <w:rPr>
        <w:rFonts w:hint="default"/>
      </w:rPr>
    </w:lvl>
    <w:lvl w:ilvl="1">
      <w:start w:val="1"/>
      <w:numFmt w:val="decimal"/>
      <w:isLgl/>
      <w:lvlText w:val="%2."/>
      <w:lvlJc w:val="left"/>
      <w:pPr>
        <w:ind w:left="4825" w:hanging="430"/>
      </w:pPr>
      <w:rPr>
        <w:rFonts w:ascii="Calibri" w:eastAsia="Calibri" w:hAnsi="Calibri" w:cs="Calibri"/>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 w15:restartNumberingAfterBreak="0">
    <w:nsid w:val="7BDA26A9"/>
    <w:multiLevelType w:val="multilevel"/>
    <w:tmpl w:val="B02E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54"/>
    <w:rsid w:val="000104AD"/>
    <w:rsid w:val="00037A8B"/>
    <w:rsid w:val="00044F2D"/>
    <w:rsid w:val="000D01D0"/>
    <w:rsid w:val="000D462A"/>
    <w:rsid w:val="0010049B"/>
    <w:rsid w:val="00104DD7"/>
    <w:rsid w:val="00115083"/>
    <w:rsid w:val="001153ED"/>
    <w:rsid w:val="00133CA3"/>
    <w:rsid w:val="001726B5"/>
    <w:rsid w:val="00191AF3"/>
    <w:rsid w:val="001C3941"/>
    <w:rsid w:val="001E087D"/>
    <w:rsid w:val="001F3AF0"/>
    <w:rsid w:val="00215F54"/>
    <w:rsid w:val="002249AC"/>
    <w:rsid w:val="002256F8"/>
    <w:rsid w:val="00235295"/>
    <w:rsid w:val="00240825"/>
    <w:rsid w:val="002440B0"/>
    <w:rsid w:val="00247910"/>
    <w:rsid w:val="0029285E"/>
    <w:rsid w:val="002A2D7C"/>
    <w:rsid w:val="002A78CF"/>
    <w:rsid w:val="002B30E9"/>
    <w:rsid w:val="002D7125"/>
    <w:rsid w:val="002E4294"/>
    <w:rsid w:val="0030123B"/>
    <w:rsid w:val="003218FE"/>
    <w:rsid w:val="00332C42"/>
    <w:rsid w:val="0035718E"/>
    <w:rsid w:val="00374AD8"/>
    <w:rsid w:val="003B10F0"/>
    <w:rsid w:val="003B6FE0"/>
    <w:rsid w:val="003D5AA3"/>
    <w:rsid w:val="003E300C"/>
    <w:rsid w:val="003E699E"/>
    <w:rsid w:val="00440A3F"/>
    <w:rsid w:val="00444B22"/>
    <w:rsid w:val="00453B00"/>
    <w:rsid w:val="00454974"/>
    <w:rsid w:val="00497105"/>
    <w:rsid w:val="0049714A"/>
    <w:rsid w:val="004A05F2"/>
    <w:rsid w:val="004A4134"/>
    <w:rsid w:val="004E4439"/>
    <w:rsid w:val="004E5DBF"/>
    <w:rsid w:val="004E79B9"/>
    <w:rsid w:val="004F295C"/>
    <w:rsid w:val="00503CA2"/>
    <w:rsid w:val="00545553"/>
    <w:rsid w:val="005643A9"/>
    <w:rsid w:val="00577DC6"/>
    <w:rsid w:val="005A33EF"/>
    <w:rsid w:val="005A3B30"/>
    <w:rsid w:val="005F1464"/>
    <w:rsid w:val="00642C30"/>
    <w:rsid w:val="006578A9"/>
    <w:rsid w:val="0066029A"/>
    <w:rsid w:val="00687500"/>
    <w:rsid w:val="006A2D20"/>
    <w:rsid w:val="006B07E5"/>
    <w:rsid w:val="006C6274"/>
    <w:rsid w:val="006D1D18"/>
    <w:rsid w:val="006E2909"/>
    <w:rsid w:val="007075EA"/>
    <w:rsid w:val="007260A9"/>
    <w:rsid w:val="0073049B"/>
    <w:rsid w:val="00753DC6"/>
    <w:rsid w:val="00756981"/>
    <w:rsid w:val="007761C7"/>
    <w:rsid w:val="007D3813"/>
    <w:rsid w:val="007D61A9"/>
    <w:rsid w:val="008501AB"/>
    <w:rsid w:val="00850F91"/>
    <w:rsid w:val="008573E5"/>
    <w:rsid w:val="008574B5"/>
    <w:rsid w:val="008578AF"/>
    <w:rsid w:val="00881BA8"/>
    <w:rsid w:val="00883D67"/>
    <w:rsid w:val="008C144B"/>
    <w:rsid w:val="008C3E8C"/>
    <w:rsid w:val="008C50F2"/>
    <w:rsid w:val="008D36A4"/>
    <w:rsid w:val="008D789B"/>
    <w:rsid w:val="008E5521"/>
    <w:rsid w:val="009209CA"/>
    <w:rsid w:val="00933E09"/>
    <w:rsid w:val="00946C66"/>
    <w:rsid w:val="00955847"/>
    <w:rsid w:val="009830A1"/>
    <w:rsid w:val="00985AA8"/>
    <w:rsid w:val="009F10CE"/>
    <w:rsid w:val="00A01899"/>
    <w:rsid w:val="00A337AC"/>
    <w:rsid w:val="00A65BDB"/>
    <w:rsid w:val="00AA29FC"/>
    <w:rsid w:val="00AF19A0"/>
    <w:rsid w:val="00B17D39"/>
    <w:rsid w:val="00BC0360"/>
    <w:rsid w:val="00BE57BD"/>
    <w:rsid w:val="00BF623E"/>
    <w:rsid w:val="00C00687"/>
    <w:rsid w:val="00C11023"/>
    <w:rsid w:val="00C12BB8"/>
    <w:rsid w:val="00C36405"/>
    <w:rsid w:val="00C82674"/>
    <w:rsid w:val="00C87170"/>
    <w:rsid w:val="00C92657"/>
    <w:rsid w:val="00CA4E72"/>
    <w:rsid w:val="00CA53F1"/>
    <w:rsid w:val="00CB39E8"/>
    <w:rsid w:val="00CC6877"/>
    <w:rsid w:val="00CD3C8B"/>
    <w:rsid w:val="00CD43BB"/>
    <w:rsid w:val="00D2366C"/>
    <w:rsid w:val="00D24D7E"/>
    <w:rsid w:val="00D3490E"/>
    <w:rsid w:val="00D53126"/>
    <w:rsid w:val="00D63619"/>
    <w:rsid w:val="00DB4CA8"/>
    <w:rsid w:val="00DB7ABA"/>
    <w:rsid w:val="00DC1D93"/>
    <w:rsid w:val="00DC6381"/>
    <w:rsid w:val="00DD401E"/>
    <w:rsid w:val="00DE1298"/>
    <w:rsid w:val="00DE49D8"/>
    <w:rsid w:val="00E26A38"/>
    <w:rsid w:val="00E43F4B"/>
    <w:rsid w:val="00E55E7E"/>
    <w:rsid w:val="00E63ABE"/>
    <w:rsid w:val="00E85DB9"/>
    <w:rsid w:val="00E8641A"/>
    <w:rsid w:val="00E87EF6"/>
    <w:rsid w:val="00E96758"/>
    <w:rsid w:val="00EB07DA"/>
    <w:rsid w:val="00EB4201"/>
    <w:rsid w:val="00ED7FE6"/>
    <w:rsid w:val="00F03064"/>
    <w:rsid w:val="00F63F9A"/>
    <w:rsid w:val="00FA06B7"/>
    <w:rsid w:val="00FB6B63"/>
    <w:rsid w:val="00FD0931"/>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CE80A"/>
  <w15:docId w15:val="{37A6EB10-CD2E-43C1-8B67-FB9B5837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54"/>
    <w:pPr>
      <w:spacing w:after="0" w:line="240" w:lineRule="auto"/>
    </w:pPr>
    <w:rPr>
      <w:rFonts w:ascii="Calibri" w:eastAsia="Calibri" w:hAnsi="Calibri"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F54"/>
    <w:pPr>
      <w:tabs>
        <w:tab w:val="center" w:pos="4680"/>
        <w:tab w:val="right" w:pos="9360"/>
      </w:tabs>
    </w:pPr>
  </w:style>
  <w:style w:type="character" w:customStyle="1" w:styleId="EncabezadoCar">
    <w:name w:val="Encabezado Car"/>
    <w:basedOn w:val="Fuentedeprrafopredeter"/>
    <w:link w:val="Encabezado"/>
    <w:uiPriority w:val="99"/>
    <w:rsid w:val="00215F54"/>
    <w:rPr>
      <w:rFonts w:ascii="Calibri" w:eastAsia="Calibri" w:hAnsi="Calibri" w:cs="Times New Roman"/>
      <w:sz w:val="24"/>
      <w:szCs w:val="24"/>
      <w:lang w:val="en-US"/>
    </w:rPr>
  </w:style>
  <w:style w:type="paragraph" w:styleId="Piedepgina">
    <w:name w:val="footer"/>
    <w:basedOn w:val="Normal"/>
    <w:link w:val="PiedepginaCar"/>
    <w:uiPriority w:val="99"/>
    <w:unhideWhenUsed/>
    <w:rsid w:val="00215F54"/>
    <w:pPr>
      <w:tabs>
        <w:tab w:val="center" w:pos="4680"/>
        <w:tab w:val="right" w:pos="9360"/>
      </w:tabs>
    </w:pPr>
  </w:style>
  <w:style w:type="character" w:customStyle="1" w:styleId="PiedepginaCar">
    <w:name w:val="Pie de página Car"/>
    <w:basedOn w:val="Fuentedeprrafopredeter"/>
    <w:link w:val="Piedepgina"/>
    <w:uiPriority w:val="99"/>
    <w:rsid w:val="00215F54"/>
    <w:rPr>
      <w:rFonts w:ascii="Calibri" w:eastAsia="Calibri" w:hAnsi="Calibri" w:cs="Times New Roman"/>
      <w:sz w:val="24"/>
      <w:szCs w:val="24"/>
      <w:lang w:val="en-U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List Paragraph"/>
    <w:basedOn w:val="Normal"/>
    <w:link w:val="PrrafodelistaCar"/>
    <w:uiPriority w:val="34"/>
    <w:qFormat/>
    <w:rsid w:val="00215F54"/>
    <w:pPr>
      <w:spacing w:after="160" w:line="259" w:lineRule="auto"/>
      <w:ind w:left="720"/>
      <w:contextualSpacing/>
    </w:pPr>
    <w:rPr>
      <w:rFonts w:eastAsia="Times New Roman"/>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locked/>
    <w:rsid w:val="00215F54"/>
    <w:rPr>
      <w:rFonts w:ascii="Calibri" w:eastAsia="Times New Roman" w:hAnsi="Calibri" w:cs="Times New Roman"/>
    </w:rPr>
  </w:style>
  <w:style w:type="paragraph" w:customStyle="1" w:styleId="Default">
    <w:name w:val="Default"/>
    <w:rsid w:val="00215F54"/>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Sinespaciado">
    <w:name w:val="No Spacing"/>
    <w:link w:val="SinespaciadoCar"/>
    <w:uiPriority w:val="1"/>
    <w:qFormat/>
    <w:rsid w:val="00215F54"/>
    <w:pPr>
      <w:spacing w:after="0" w:line="240" w:lineRule="auto"/>
    </w:pPr>
    <w:rPr>
      <w:rFonts w:ascii="Calibri" w:eastAsia="Times New Roman" w:hAnsi="Calibri" w:cs="Times New Roman"/>
    </w:rPr>
  </w:style>
  <w:style w:type="character" w:customStyle="1" w:styleId="SinespaciadoCar">
    <w:name w:val="Sin espaciado Car"/>
    <w:link w:val="Sinespaciado"/>
    <w:uiPriority w:val="1"/>
    <w:locked/>
    <w:rsid w:val="00215F54"/>
    <w:rPr>
      <w:rFonts w:ascii="Calibri" w:eastAsia="Times New Roman" w:hAnsi="Calibri" w:cs="Times New Roman"/>
    </w:rPr>
  </w:style>
  <w:style w:type="character" w:styleId="Refdecomentario">
    <w:name w:val="annotation reference"/>
    <w:uiPriority w:val="99"/>
    <w:semiHidden/>
    <w:unhideWhenUsed/>
    <w:rsid w:val="00215F54"/>
    <w:rPr>
      <w:sz w:val="16"/>
      <w:szCs w:val="16"/>
    </w:rPr>
  </w:style>
  <w:style w:type="paragraph" w:styleId="Textocomentario">
    <w:name w:val="annotation text"/>
    <w:basedOn w:val="Normal"/>
    <w:link w:val="TextocomentarioCar"/>
    <w:uiPriority w:val="99"/>
    <w:unhideWhenUsed/>
    <w:rsid w:val="00215F54"/>
    <w:rPr>
      <w:sz w:val="20"/>
      <w:szCs w:val="20"/>
    </w:rPr>
  </w:style>
  <w:style w:type="character" w:customStyle="1" w:styleId="TextocomentarioCar">
    <w:name w:val="Texto comentario Car"/>
    <w:basedOn w:val="Fuentedeprrafopredeter"/>
    <w:link w:val="Textocomentario"/>
    <w:uiPriority w:val="99"/>
    <w:rsid w:val="00215F54"/>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E49D8"/>
    <w:rPr>
      <w:b/>
      <w:bCs/>
    </w:rPr>
  </w:style>
  <w:style w:type="character" w:customStyle="1" w:styleId="AsuntodelcomentarioCar">
    <w:name w:val="Asunto del comentario Car"/>
    <w:basedOn w:val="TextocomentarioCar"/>
    <w:link w:val="Asuntodelcomentario"/>
    <w:uiPriority w:val="99"/>
    <w:semiHidden/>
    <w:rsid w:val="00DE49D8"/>
    <w:rPr>
      <w:rFonts w:ascii="Calibri" w:eastAsia="Calibri" w:hAnsi="Calibri" w:cs="Times New Roman"/>
      <w:b/>
      <w:bCs/>
      <w:sz w:val="20"/>
      <w:szCs w:val="20"/>
      <w:lang w:val="en-US"/>
    </w:rPr>
  </w:style>
  <w:style w:type="paragraph" w:styleId="Textodeglobo">
    <w:name w:val="Balloon Text"/>
    <w:basedOn w:val="Normal"/>
    <w:link w:val="TextodegloboCar"/>
    <w:uiPriority w:val="99"/>
    <w:semiHidden/>
    <w:unhideWhenUsed/>
    <w:rsid w:val="00DE49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9D8"/>
    <w:rPr>
      <w:rFonts w:ascii="Segoe UI" w:eastAsia="Calibri" w:hAnsi="Segoe UI" w:cs="Segoe UI"/>
      <w:sz w:val="18"/>
      <w:szCs w:val="18"/>
      <w:lang w:val="en-US"/>
    </w:rPr>
  </w:style>
  <w:style w:type="table" w:styleId="Tablaconcuadrcula">
    <w:name w:val="Table Grid"/>
    <w:basedOn w:val="Tablanormal"/>
    <w:uiPriority w:val="39"/>
    <w:rsid w:val="00C3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36405"/>
    <w:rPr>
      <w:color w:val="0563C1"/>
      <w:u w:val="single"/>
    </w:rPr>
  </w:style>
  <w:style w:type="character" w:customStyle="1" w:styleId="normaltextrun">
    <w:name w:val="normaltextrun"/>
    <w:basedOn w:val="Fuentedeprrafopredeter"/>
    <w:rsid w:val="004A4134"/>
  </w:style>
  <w:style w:type="paragraph" w:styleId="NormalWeb">
    <w:name w:val="Normal (Web)"/>
    <w:basedOn w:val="Normal"/>
    <w:uiPriority w:val="99"/>
    <w:unhideWhenUsed/>
    <w:rsid w:val="002249AC"/>
    <w:pPr>
      <w:spacing w:before="100" w:beforeAutospacing="1" w:after="100" w:afterAutospacing="1"/>
    </w:pPr>
    <w:rPr>
      <w:rFonts w:ascii="Times New Roman" w:eastAsia="Times New Roman" w:hAnsi="Times New Roman"/>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566">
      <w:bodyDiv w:val="1"/>
      <w:marLeft w:val="0"/>
      <w:marRight w:val="0"/>
      <w:marTop w:val="0"/>
      <w:marBottom w:val="0"/>
      <w:divBdr>
        <w:top w:val="none" w:sz="0" w:space="0" w:color="auto"/>
        <w:left w:val="none" w:sz="0" w:space="0" w:color="auto"/>
        <w:bottom w:val="none" w:sz="0" w:space="0" w:color="auto"/>
        <w:right w:val="none" w:sz="0" w:space="0" w:color="auto"/>
      </w:divBdr>
    </w:div>
    <w:div w:id="259922531">
      <w:bodyDiv w:val="1"/>
      <w:marLeft w:val="0"/>
      <w:marRight w:val="0"/>
      <w:marTop w:val="0"/>
      <w:marBottom w:val="0"/>
      <w:divBdr>
        <w:top w:val="none" w:sz="0" w:space="0" w:color="auto"/>
        <w:left w:val="none" w:sz="0" w:space="0" w:color="auto"/>
        <w:bottom w:val="none" w:sz="0" w:space="0" w:color="auto"/>
        <w:right w:val="none" w:sz="0" w:space="0" w:color="auto"/>
      </w:divBdr>
      <w:divsChild>
        <w:div w:id="512384089">
          <w:marLeft w:val="0"/>
          <w:marRight w:val="0"/>
          <w:marTop w:val="0"/>
          <w:marBottom w:val="0"/>
          <w:divBdr>
            <w:top w:val="none" w:sz="0" w:space="0" w:color="auto"/>
            <w:left w:val="none" w:sz="0" w:space="0" w:color="auto"/>
            <w:bottom w:val="none" w:sz="0" w:space="0" w:color="auto"/>
            <w:right w:val="none" w:sz="0" w:space="0" w:color="auto"/>
          </w:divBdr>
          <w:divsChild>
            <w:div w:id="1562476454">
              <w:marLeft w:val="0"/>
              <w:marRight w:val="0"/>
              <w:marTop w:val="0"/>
              <w:marBottom w:val="0"/>
              <w:divBdr>
                <w:top w:val="none" w:sz="0" w:space="0" w:color="auto"/>
                <w:left w:val="none" w:sz="0" w:space="0" w:color="auto"/>
                <w:bottom w:val="none" w:sz="0" w:space="0" w:color="auto"/>
                <w:right w:val="none" w:sz="0" w:space="0" w:color="auto"/>
              </w:divBdr>
            </w:div>
          </w:divsChild>
        </w:div>
        <w:div w:id="44553822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62279759">
              <w:marLeft w:val="0"/>
              <w:marRight w:val="0"/>
              <w:marTop w:val="0"/>
              <w:marBottom w:val="0"/>
              <w:divBdr>
                <w:top w:val="none" w:sz="0" w:space="0" w:color="auto"/>
                <w:left w:val="none" w:sz="0" w:space="0" w:color="auto"/>
                <w:bottom w:val="none" w:sz="0" w:space="0" w:color="auto"/>
                <w:right w:val="none" w:sz="0" w:space="0" w:color="auto"/>
              </w:divBdr>
            </w:div>
            <w:div w:id="1365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382">
      <w:bodyDiv w:val="1"/>
      <w:marLeft w:val="0"/>
      <w:marRight w:val="0"/>
      <w:marTop w:val="0"/>
      <w:marBottom w:val="0"/>
      <w:divBdr>
        <w:top w:val="none" w:sz="0" w:space="0" w:color="auto"/>
        <w:left w:val="none" w:sz="0" w:space="0" w:color="auto"/>
        <w:bottom w:val="none" w:sz="0" w:space="0" w:color="auto"/>
        <w:right w:val="none" w:sz="0" w:space="0" w:color="auto"/>
      </w:divBdr>
      <w:divsChild>
        <w:div w:id="1392001854">
          <w:marLeft w:val="0"/>
          <w:marRight w:val="0"/>
          <w:marTop w:val="0"/>
          <w:marBottom w:val="0"/>
          <w:divBdr>
            <w:top w:val="none" w:sz="0" w:space="0" w:color="auto"/>
            <w:left w:val="none" w:sz="0" w:space="0" w:color="auto"/>
            <w:bottom w:val="none" w:sz="0" w:space="0" w:color="auto"/>
            <w:right w:val="none" w:sz="0" w:space="0" w:color="auto"/>
          </w:divBdr>
          <w:divsChild>
            <w:div w:id="719473251">
              <w:marLeft w:val="0"/>
              <w:marRight w:val="0"/>
              <w:marTop w:val="0"/>
              <w:marBottom w:val="0"/>
              <w:divBdr>
                <w:top w:val="none" w:sz="0" w:space="0" w:color="auto"/>
                <w:left w:val="none" w:sz="0" w:space="0" w:color="auto"/>
                <w:bottom w:val="none" w:sz="0" w:space="0" w:color="auto"/>
                <w:right w:val="none" w:sz="0" w:space="0" w:color="auto"/>
              </w:divBdr>
              <w:divsChild>
                <w:div w:id="236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2205">
      <w:bodyDiv w:val="1"/>
      <w:marLeft w:val="0"/>
      <w:marRight w:val="0"/>
      <w:marTop w:val="0"/>
      <w:marBottom w:val="0"/>
      <w:divBdr>
        <w:top w:val="none" w:sz="0" w:space="0" w:color="auto"/>
        <w:left w:val="none" w:sz="0" w:space="0" w:color="auto"/>
        <w:bottom w:val="none" w:sz="0" w:space="0" w:color="auto"/>
        <w:right w:val="none" w:sz="0" w:space="0" w:color="auto"/>
      </w:divBdr>
    </w:div>
    <w:div w:id="1505052598">
      <w:bodyDiv w:val="1"/>
      <w:marLeft w:val="0"/>
      <w:marRight w:val="0"/>
      <w:marTop w:val="0"/>
      <w:marBottom w:val="0"/>
      <w:divBdr>
        <w:top w:val="none" w:sz="0" w:space="0" w:color="auto"/>
        <w:left w:val="none" w:sz="0" w:space="0" w:color="auto"/>
        <w:bottom w:val="none" w:sz="0" w:space="0" w:color="auto"/>
        <w:right w:val="none" w:sz="0" w:space="0" w:color="auto"/>
      </w:divBdr>
    </w:div>
    <w:div w:id="16433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praspublicas.gob.ec/ProcesoContratacion/compras/FO/formularioCertificados.c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rienlinea.sri.gob.ec/sri-en-linea/SriPagosWeb/ConsultaDeudasFirmesImpugnadas/Consultas/consultaDeudasFirmesImpugnad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ess.gob.ec/es/web/empleador/certificado-de-obligaciones-patrona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rienlinea.sri.gob.ec/sri-en-linea/SriRucWeb/ConsultaRuc/Consultas/consultaRu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9CB0613EBCE846AE1F17375D169457" ma:contentTypeVersion="13" ma:contentTypeDescription="Crear nuevo documento." ma:contentTypeScope="" ma:versionID="d421fcd798aec5f689243190ffdb3366">
  <xsd:schema xmlns:xsd="http://www.w3.org/2001/XMLSchema" xmlns:xs="http://www.w3.org/2001/XMLSchema" xmlns:p="http://schemas.microsoft.com/office/2006/metadata/properties" xmlns:ns3="3d9415fa-cc16-46df-9346-6cecd8806ccd" xmlns:ns4="0dccb54f-4d61-4368-bed6-7e25a938e923" targetNamespace="http://schemas.microsoft.com/office/2006/metadata/properties" ma:root="true" ma:fieldsID="1309e0efdbf1ae1caee54b7b043eb55c" ns3:_="" ns4:_="">
    <xsd:import namespace="3d9415fa-cc16-46df-9346-6cecd8806ccd"/>
    <xsd:import namespace="0dccb54f-4d61-4368-bed6-7e25a938e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15fa-cc16-46df-9346-6cecd8806cc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cb54f-4d61-4368-bed6-7e25a938e9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1EEBA-2F5D-42E8-BC56-A7095ABC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15fa-cc16-46df-9346-6cecd8806ccd"/>
    <ds:schemaRef ds:uri="0dccb54f-4d61-4368-bed6-7e25a938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96B59-02AB-41F9-B3ED-F115EE153374}">
  <ds:schemaRefs>
    <ds:schemaRef ds:uri="http://schemas.microsoft.com/sharepoint/v3/contenttype/forms"/>
  </ds:schemaRefs>
</ds:datastoreItem>
</file>

<file path=customXml/itemProps3.xml><?xml version="1.0" encoding="utf-8"?>
<ds:datastoreItem xmlns:ds="http://schemas.openxmlformats.org/officeDocument/2006/customXml" ds:itemID="{A040E010-6ABF-46E0-97B1-860A44F208D4}">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0dccb54f-4d61-4368-bed6-7e25a938e923"/>
    <ds:schemaRef ds:uri="3d9415fa-cc16-46df-9346-6cecd8806c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2529</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Ivonne Rodriguez Barcos</dc:creator>
  <cp:keywords/>
  <dc:description/>
  <cp:lastModifiedBy>Leonardo Mario Estrada Aguilar</cp:lastModifiedBy>
  <cp:revision>6</cp:revision>
  <cp:lastPrinted>2022-09-09T17:24:00Z</cp:lastPrinted>
  <dcterms:created xsi:type="dcterms:W3CDTF">2022-09-13T19:09:00Z</dcterms:created>
  <dcterms:modified xsi:type="dcterms:W3CDTF">2022-09-21T19:13:00Z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0x010100F59CB0613EBCE846AE1F17375D169457</vt:lpwstr>
  </property>
</Properties>
</file>